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公告（三）</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（三）</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共14</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射频消融用针状电极</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省中标</w:t>
            </w:r>
          </w:p>
        </w:tc>
        <w:tc>
          <w:tcPr>
            <w:tcW w:w="825"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用于甲状腺、肝脏肿瘤射频消融</w:t>
            </w:r>
          </w:p>
        </w:tc>
        <w:tc>
          <w:tcPr>
            <w:tcW w:w="657"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附配套设备注册证、参数、彩页</w:t>
            </w: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通气面罩</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含麻醉呼吸管路</w:t>
            </w:r>
            <w:r>
              <w:rPr>
                <w:rFonts w:hint="eastAsia" w:ascii="宋体" w:hAnsi="宋体" w:cs="宋体"/>
                <w:i w:val="0"/>
                <w:iCs w:val="0"/>
                <w:color w:val="000000"/>
                <w:kern w:val="0"/>
                <w:sz w:val="20"/>
                <w:szCs w:val="20"/>
                <w:highlight w:val="none"/>
                <w:u w:val="none"/>
                <w:lang w:val="en-US" w:eastAsia="zh-CN" w:bidi="ar"/>
              </w:rPr>
              <w:t>）</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含面罩、成人</w:t>
            </w:r>
            <w:r>
              <w:rPr>
                <w:rFonts w:hint="eastAsia" w:ascii="宋体" w:hAnsi="宋体" w:eastAsia="宋体" w:cs="宋体"/>
                <w:i w:val="0"/>
                <w:iCs w:val="0"/>
                <w:color w:val="000000"/>
                <w:kern w:val="0"/>
                <w:sz w:val="20"/>
                <w:szCs w:val="20"/>
                <w:u w:val="none"/>
                <w:lang w:val="en-US" w:eastAsia="zh-CN" w:bidi="ar"/>
              </w:rPr>
              <w:t>麻醉呼吸管路</w:t>
            </w:r>
            <w:r>
              <w:rPr>
                <w:rFonts w:hint="eastAsia" w:ascii="宋体" w:hAnsi="宋体" w:cs="宋体"/>
                <w:i w:val="0"/>
                <w:iCs w:val="0"/>
                <w:color w:val="000000"/>
                <w:kern w:val="0"/>
                <w:sz w:val="20"/>
                <w:szCs w:val="20"/>
                <w:u w:val="none"/>
                <w:lang w:val="en-US" w:eastAsia="zh-CN" w:bidi="ar"/>
              </w:rPr>
              <w:t>（管路组成：接头、螺纹管、管路固定夹、压力管、孔盖、集水杯）</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用于为成年使用者提供持续正压通气和双水平正压通气用的界面连接装置。与符合标准YY/T1040.1-2015中的22mm规格圆锥接头的呼吸机配合使用。</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一次性使用高压造影注射器及附件</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一次性高压注射</w:t>
            </w:r>
            <w:r>
              <w:rPr>
                <w:rFonts w:hint="eastAsia" w:ascii="宋体" w:hAnsi="宋体" w:cs="宋体"/>
                <w:i w:val="0"/>
                <w:iCs w:val="0"/>
                <w:color w:val="000000"/>
                <w:kern w:val="0"/>
                <w:sz w:val="20"/>
                <w:szCs w:val="20"/>
                <w:u w:val="none"/>
                <w:lang w:val="en-US" w:eastAsia="zh-CN" w:bidi="ar"/>
              </w:rPr>
              <w:t>针筒（通用于各种设备）</w:t>
            </w:r>
          </w:p>
        </w:tc>
        <w:tc>
          <w:tcPr>
            <w:tcW w:w="493" w:type="pct"/>
            <w:shd w:val="clear" w:color="auto" w:fill="auto"/>
            <w:vAlign w:val="center"/>
          </w:tcPr>
          <w:p w14:paraId="30B58A9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24DA7D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配套CT造影注射装置</w:t>
            </w:r>
            <w:r>
              <w:rPr>
                <w:rFonts w:hint="eastAsia" w:ascii="Times New Roman" w:hAnsi="Times New Roman" w:cs="Times New Roman"/>
                <w:i w:val="0"/>
                <w:iCs w:val="0"/>
                <w:strike w:val="0"/>
                <w:dstrike w:val="0"/>
                <w:color w:val="auto"/>
                <w:kern w:val="0"/>
                <w:sz w:val="18"/>
                <w:szCs w:val="18"/>
                <w:highlight w:val="none"/>
                <w:u w:val="none"/>
                <w:lang w:val="en-US" w:eastAsia="zh-CN" w:bidi="ar"/>
              </w:rPr>
              <w:t>使用，</w:t>
            </w:r>
          </w:p>
          <w:p w14:paraId="0F049C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default" w:ascii="Times New Roman" w:hAnsi="Times New Roman" w:cs="Times New Roman"/>
                <w:i w:val="0"/>
                <w:iCs w:val="0"/>
                <w:strike w:val="0"/>
                <w:dstrike w:val="0"/>
                <w:color w:val="auto"/>
                <w:kern w:val="0"/>
                <w:sz w:val="18"/>
                <w:szCs w:val="18"/>
                <w:highlight w:val="none"/>
                <w:u w:val="none"/>
                <w:lang w:val="en-US" w:eastAsia="zh-CN" w:bidi="ar"/>
              </w:rPr>
              <w:t>品牌型号为:</w:t>
            </w:r>
            <w:r>
              <w:rPr>
                <w:rFonts w:hint="default" w:ascii="Times New Roman" w:hAnsi="Times New Roman" w:cs="Times New Roman"/>
                <w:i w:val="0"/>
                <w:iCs w:val="0"/>
                <w:strike w:val="0"/>
                <w:dstrike w:val="0"/>
                <w:color w:val="0000FF"/>
                <w:kern w:val="0"/>
                <w:sz w:val="18"/>
                <w:szCs w:val="18"/>
                <w:highlight w:val="none"/>
                <w:u w:val="none"/>
                <w:lang w:val="en-US" w:eastAsia="zh-CN" w:bidi="ar"/>
              </w:rPr>
              <w:t>巨鲨Insight C12</w:t>
            </w:r>
          </w:p>
        </w:tc>
        <w:tc>
          <w:tcPr>
            <w:tcW w:w="657" w:type="pct"/>
            <w:shd w:val="clear" w:color="auto" w:fill="auto"/>
            <w:vAlign w:val="center"/>
          </w:tcPr>
          <w:p w14:paraId="0868E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碘液微型盖</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碘伏帽</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供腹膜透析后保护外接短管的阴极锁定接头时一次性使用。</w:t>
            </w:r>
          </w:p>
        </w:tc>
        <w:tc>
          <w:tcPr>
            <w:tcW w:w="657" w:type="pct"/>
            <w:shd w:val="clear" w:color="auto" w:fill="auto"/>
            <w:vAlign w:val="center"/>
          </w:tcPr>
          <w:p w14:paraId="299E92F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腹膜透析外接短管</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腹透连接短管</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29F00CC">
            <w:pPr>
              <w:keepNext w:val="0"/>
              <w:keepLines w:val="0"/>
              <w:widowControl/>
              <w:numPr>
                <w:ilvl w:val="0"/>
                <w:numId w:val="0"/>
              </w:numPr>
              <w:suppressLineNumbers w:val="0"/>
              <w:jc w:val="both"/>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用于腹膜透析，可与螺旋钛接头共同连接于腹膜透析导管，用于与分离管路或循环管路的接合点进行无菌操作连接及分离。</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腹膜透析螺旋帽钛接头</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腹膜透析管用接头</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适用的腹透导管</w:t>
            </w:r>
            <w:r>
              <w:rPr>
                <w:rFonts w:hint="eastAsia" w:ascii="宋体" w:hAnsi="宋体" w:cs="宋体"/>
                <w:i w:val="0"/>
                <w:iCs w:val="0"/>
                <w:color w:val="000000"/>
                <w:kern w:val="0"/>
                <w:sz w:val="20"/>
                <w:szCs w:val="20"/>
                <w:u w:val="none"/>
                <w:lang w:val="en-US" w:eastAsia="zh-CN" w:bidi="ar"/>
              </w:rPr>
              <w:t>规格：</w:t>
            </w:r>
            <w:r>
              <w:rPr>
                <w:rFonts w:hint="eastAsia" w:ascii="宋体" w:hAnsi="宋体" w:eastAsia="宋体" w:cs="宋体"/>
                <w:i w:val="0"/>
                <w:iCs w:val="0"/>
                <w:color w:val="000000"/>
                <w:kern w:val="0"/>
                <w:sz w:val="20"/>
                <w:szCs w:val="20"/>
                <w:u w:val="none"/>
                <w:lang w:val="en-US" w:eastAsia="zh-CN" w:bidi="ar"/>
              </w:rPr>
              <w:t>内径2.6毫米-外径5毫米</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内径3.5毫米-外径5.1毫米。</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用于腹透导管与带有锁扣接头的外接短管的连接。</w:t>
            </w:r>
          </w:p>
        </w:tc>
        <w:tc>
          <w:tcPr>
            <w:tcW w:w="657" w:type="pct"/>
            <w:shd w:val="clear" w:color="auto" w:fill="auto"/>
            <w:vAlign w:val="center"/>
          </w:tcPr>
          <w:p w14:paraId="04D7F6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D2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37163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7927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医用导管夹</w:t>
            </w:r>
          </w:p>
        </w:tc>
        <w:tc>
          <w:tcPr>
            <w:tcW w:w="559" w:type="pct"/>
            <w:shd w:val="clear" w:color="auto" w:fill="auto"/>
            <w:vAlign w:val="center"/>
          </w:tcPr>
          <w:p w14:paraId="79B78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腹膜透析用蓝夹子</w:t>
            </w:r>
          </w:p>
        </w:tc>
        <w:tc>
          <w:tcPr>
            <w:tcW w:w="493" w:type="pct"/>
            <w:shd w:val="clear" w:color="auto" w:fill="auto"/>
            <w:vAlign w:val="center"/>
          </w:tcPr>
          <w:p w14:paraId="33A5C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4C9D035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318" w:type="pct"/>
            <w:shd w:val="clear" w:color="auto" w:fill="auto"/>
            <w:vAlign w:val="center"/>
          </w:tcPr>
          <w:p w14:paraId="4BF84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011EE9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用于腹膜透析过程中，夹住各种医用塑料导管，控制导管中液体的流动。</w:t>
            </w:r>
          </w:p>
        </w:tc>
        <w:tc>
          <w:tcPr>
            <w:tcW w:w="657" w:type="pct"/>
            <w:shd w:val="clear" w:color="auto" w:fill="auto"/>
            <w:vAlign w:val="center"/>
          </w:tcPr>
          <w:p w14:paraId="4CD6F1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2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82E94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735995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腹膜透析管及附件</w:t>
            </w:r>
          </w:p>
        </w:tc>
        <w:tc>
          <w:tcPr>
            <w:tcW w:w="559" w:type="pct"/>
            <w:shd w:val="clear" w:color="auto" w:fill="auto"/>
            <w:vAlign w:val="center"/>
          </w:tcPr>
          <w:p w14:paraId="4F4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腹膜透析管</w:t>
            </w:r>
          </w:p>
        </w:tc>
        <w:tc>
          <w:tcPr>
            <w:tcW w:w="493" w:type="pct"/>
            <w:shd w:val="clear" w:color="auto" w:fill="auto"/>
            <w:vAlign w:val="center"/>
          </w:tcPr>
          <w:p w14:paraId="19078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F6E42D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318" w:type="pct"/>
            <w:shd w:val="clear" w:color="auto" w:fill="auto"/>
            <w:vAlign w:val="center"/>
          </w:tcPr>
          <w:p w14:paraId="134FB31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5CA1CC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透析管及附件适用于急性、慢性腹膜透析和腹腔内化疗。</w:t>
            </w:r>
          </w:p>
        </w:tc>
        <w:tc>
          <w:tcPr>
            <w:tcW w:w="657" w:type="pct"/>
            <w:shd w:val="clear" w:color="auto" w:fill="auto"/>
            <w:vAlign w:val="center"/>
          </w:tcPr>
          <w:p w14:paraId="19C14B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0E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5B985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015E1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尿失禁悬吊带</w:t>
            </w:r>
          </w:p>
        </w:tc>
        <w:tc>
          <w:tcPr>
            <w:tcW w:w="559" w:type="pct"/>
            <w:shd w:val="clear" w:color="auto" w:fill="auto"/>
            <w:vAlign w:val="center"/>
          </w:tcPr>
          <w:p w14:paraId="09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悬吊带系统</w:t>
            </w:r>
          </w:p>
        </w:tc>
        <w:tc>
          <w:tcPr>
            <w:tcW w:w="493" w:type="pct"/>
            <w:shd w:val="clear" w:color="auto" w:fill="auto"/>
            <w:vAlign w:val="center"/>
          </w:tcPr>
          <w:p w14:paraId="657F7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7D8C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238E2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7EDE1D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该产品被用来在外科手术中治疗张力性尿失禁以及由于多产引起的尿失禁。</w:t>
            </w:r>
          </w:p>
        </w:tc>
        <w:tc>
          <w:tcPr>
            <w:tcW w:w="657" w:type="pct"/>
            <w:shd w:val="clear" w:color="auto" w:fill="auto"/>
            <w:vAlign w:val="center"/>
          </w:tcPr>
          <w:p w14:paraId="2F4A615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8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73BECD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12867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体腔器械导入润滑剂</w:t>
            </w:r>
          </w:p>
        </w:tc>
        <w:tc>
          <w:tcPr>
            <w:tcW w:w="559" w:type="pct"/>
            <w:shd w:val="clear" w:color="auto" w:fill="auto"/>
            <w:vAlign w:val="center"/>
          </w:tcPr>
          <w:p w14:paraId="66412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7AB80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C18C0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5ml</w:t>
            </w:r>
          </w:p>
        </w:tc>
        <w:tc>
          <w:tcPr>
            <w:tcW w:w="318" w:type="pct"/>
            <w:shd w:val="clear" w:color="auto" w:fill="auto"/>
            <w:vAlign w:val="center"/>
          </w:tcPr>
          <w:p w14:paraId="3C9416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支</w:t>
            </w:r>
          </w:p>
        </w:tc>
        <w:tc>
          <w:tcPr>
            <w:tcW w:w="1220" w:type="pct"/>
            <w:shd w:val="clear" w:color="auto" w:fill="auto"/>
            <w:vAlign w:val="center"/>
          </w:tcPr>
          <w:p w14:paraId="575251D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供消化道、呼吸道、尿道、阴道、肛门和直肠等腔道的插管和镜检时作导入润滑用。</w:t>
            </w:r>
          </w:p>
        </w:tc>
        <w:tc>
          <w:tcPr>
            <w:tcW w:w="657" w:type="pct"/>
            <w:shd w:val="clear" w:color="auto" w:fill="auto"/>
            <w:vAlign w:val="center"/>
          </w:tcPr>
          <w:p w14:paraId="295B9E6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1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BD325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6FA132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一次性使用直肠测压管</w:t>
            </w:r>
          </w:p>
        </w:tc>
        <w:tc>
          <w:tcPr>
            <w:tcW w:w="559" w:type="pct"/>
            <w:shd w:val="clear" w:color="auto" w:fill="auto"/>
            <w:vAlign w:val="center"/>
          </w:tcPr>
          <w:p w14:paraId="663A8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尿动力直肠测压管</w:t>
            </w:r>
          </w:p>
        </w:tc>
        <w:tc>
          <w:tcPr>
            <w:tcW w:w="493" w:type="pct"/>
            <w:shd w:val="clear" w:color="auto" w:fill="auto"/>
            <w:vAlign w:val="center"/>
          </w:tcPr>
          <w:p w14:paraId="6DBAB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1B698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F10</w:t>
            </w:r>
          </w:p>
        </w:tc>
        <w:tc>
          <w:tcPr>
            <w:tcW w:w="318" w:type="pct"/>
            <w:shd w:val="clear" w:color="auto" w:fill="auto"/>
            <w:vAlign w:val="center"/>
          </w:tcPr>
          <w:p w14:paraId="33CCA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75A381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与肛肠测压仪配套使用，供临床上对直肠内压力进行检测用。</w:t>
            </w:r>
          </w:p>
        </w:tc>
        <w:tc>
          <w:tcPr>
            <w:tcW w:w="657" w:type="pct"/>
            <w:shd w:val="clear" w:color="auto" w:fill="auto"/>
            <w:vAlign w:val="center"/>
          </w:tcPr>
          <w:p w14:paraId="51499A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47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E02E45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3B92EB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尿动力测压管</w:t>
            </w:r>
          </w:p>
        </w:tc>
        <w:tc>
          <w:tcPr>
            <w:tcW w:w="559" w:type="pct"/>
            <w:shd w:val="clear" w:color="auto" w:fill="auto"/>
            <w:vAlign w:val="center"/>
          </w:tcPr>
          <w:p w14:paraId="48EA9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尿动力膀胱测压管</w:t>
            </w:r>
          </w:p>
        </w:tc>
        <w:tc>
          <w:tcPr>
            <w:tcW w:w="493" w:type="pct"/>
            <w:shd w:val="clear" w:color="auto" w:fill="auto"/>
            <w:vAlign w:val="center"/>
          </w:tcPr>
          <w:p w14:paraId="438EB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0CC1DF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F8</w:t>
            </w:r>
          </w:p>
        </w:tc>
        <w:tc>
          <w:tcPr>
            <w:tcW w:w="318" w:type="pct"/>
            <w:shd w:val="clear" w:color="auto" w:fill="auto"/>
            <w:vAlign w:val="center"/>
          </w:tcPr>
          <w:p w14:paraId="15D5E4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711405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与尿动力仪配套，供临床尿动力检测用。</w:t>
            </w:r>
          </w:p>
        </w:tc>
        <w:tc>
          <w:tcPr>
            <w:tcW w:w="657" w:type="pct"/>
            <w:shd w:val="clear" w:color="auto" w:fill="auto"/>
            <w:vAlign w:val="center"/>
          </w:tcPr>
          <w:p w14:paraId="361A26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813A2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一次性使用中单</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一次性使用医用中单</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胃镜专用 80*150</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供医疗检查或铺垫使用。</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557B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双焦点人工晶体</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双焦点人工晶体</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国家带量采购中选产品</w:t>
            </w:r>
          </w:p>
        </w:tc>
        <w:tc>
          <w:tcPr>
            <w:tcW w:w="825" w:type="pct"/>
            <w:shd w:val="clear" w:color="auto" w:fill="auto"/>
            <w:vAlign w:val="center"/>
          </w:tcPr>
          <w:p w14:paraId="343FD0F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各规格</w:t>
            </w:r>
          </w:p>
        </w:tc>
        <w:tc>
          <w:tcPr>
            <w:tcW w:w="318" w:type="pct"/>
            <w:shd w:val="clear" w:color="auto" w:fill="auto"/>
            <w:vAlign w:val="center"/>
          </w:tcPr>
          <w:p w14:paraId="3DB7C2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该产品用于眼内晶状体填充和置换，适用于老年性白内障和其他类型白内障的治疗。</w:t>
            </w:r>
          </w:p>
        </w:tc>
        <w:tc>
          <w:tcPr>
            <w:tcW w:w="657" w:type="pct"/>
            <w:shd w:val="clear" w:color="auto" w:fill="auto"/>
            <w:vAlign w:val="center"/>
          </w:tcPr>
          <w:p w14:paraId="44D400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07E8C5C4">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报名截止时间2026年5月11日12时。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240" w:lineRule="auto"/>
        <w:ind w:left="600" w:leftChars="0"/>
        <w:jc w:val="center"/>
        <w:textAlignment w:val="auto"/>
        <w:rPr>
          <w:rFonts w:hint="default"/>
          <w:color w:val="0000FF"/>
          <w:sz w:val="24"/>
          <w:szCs w:val="24"/>
          <w:highlight w:val="none"/>
          <w:lang w:val="en-US" w:eastAsia="zh-CN"/>
        </w:rPr>
      </w:pPr>
      <w:bookmarkStart w:id="0" w:name="_GoBack"/>
      <w:r>
        <w:rPr>
          <w:rFonts w:hint="default"/>
          <w:color w:val="0000FF"/>
          <w:sz w:val="24"/>
          <w:szCs w:val="24"/>
          <w:highlight w:val="none"/>
          <w:lang w:val="en-US" w:eastAsia="zh-CN"/>
        </w:rPr>
        <w:drawing>
          <wp:inline distT="0" distB="0" distL="114300" distR="114300">
            <wp:extent cx="1553845" cy="1553845"/>
            <wp:effectExtent l="0" t="0" r="8255" b="8255"/>
            <wp:docPr id="1" name="图片 1" descr="遴选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遴选3"/>
                    <pic:cNvPicPr>
                      <a:picLocks noChangeAspect="1"/>
                    </pic:cNvPicPr>
                  </pic:nvPicPr>
                  <pic:blipFill>
                    <a:blip r:embed="rId4"/>
                    <a:stretch>
                      <a:fillRect/>
                    </a:stretch>
                  </pic:blipFill>
                  <pic:spPr>
                    <a:xfrm>
                      <a:off x="0" y="0"/>
                      <a:ext cx="1553845" cy="1553845"/>
                    </a:xfrm>
                    <a:prstGeom prst="rect">
                      <a:avLst/>
                    </a:prstGeom>
                  </pic:spPr>
                </pic:pic>
              </a:graphicData>
            </a:graphic>
          </wp:inline>
        </w:drawing>
      </w:r>
      <w:bookmarkEnd w:id="0"/>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标书投递截止时间2026年5月11日12时。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2"/>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（三）</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0E7532F"/>
    <w:rsid w:val="32D44697"/>
    <w:rsid w:val="32F85377"/>
    <w:rsid w:val="33422DD1"/>
    <w:rsid w:val="334576A7"/>
    <w:rsid w:val="33B0068E"/>
    <w:rsid w:val="34540989"/>
    <w:rsid w:val="34B1215B"/>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BCC3162"/>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A6840FB"/>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2752</Words>
  <Characters>2913</Characters>
  <Lines>0</Lines>
  <Paragraphs>0</Paragraphs>
  <TotalTime>28</TotalTime>
  <ScaleCrop>false</ScaleCrop>
  <LinksUpToDate>false</LinksUpToDate>
  <CharactersWithSpaces>3299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2026-04-29T02:04:26Z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