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385E">
      <w:pPr>
        <w:pStyle w:val="5"/>
        <w:spacing w:line="460" w:lineRule="exact"/>
        <w:ind w:left="643" w:hanging="643"/>
        <w:jc w:val="center"/>
        <w:outlineLvl w:val="0"/>
        <w:rPr>
          <w:rFonts w:ascii="新宋体" w:hAnsi="新宋体"/>
          <w:b/>
          <w:bCs/>
          <w:sz w:val="32"/>
          <w:szCs w:val="32"/>
        </w:rPr>
      </w:pPr>
      <w:r>
        <w:rPr>
          <w:rFonts w:hint="eastAsia"/>
          <w:b/>
          <w:bCs/>
          <w:sz w:val="32"/>
          <w:szCs w:val="32"/>
        </w:rPr>
        <w:t>义乌市中心医院关于职工活动中心窗帘的采购公告</w:t>
      </w:r>
    </w:p>
    <w:p w14:paraId="09AD9003">
      <w:pPr>
        <w:snapToGrid w:val="0"/>
        <w:spacing w:line="440" w:lineRule="exact"/>
        <w:ind w:firstLine="540" w:firstLineChars="225"/>
        <w:rPr>
          <w:rFonts w:ascii="宋体" w:hAnsi="宋体" w:cs="Arial"/>
          <w:sz w:val="24"/>
        </w:rPr>
      </w:pPr>
    </w:p>
    <w:p w14:paraId="4E1507E8">
      <w:pPr>
        <w:numPr>
          <w:ilvl w:val="0"/>
          <w:numId w:val="1"/>
        </w:num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项目概况：</w:t>
      </w:r>
    </w:p>
    <w:p w14:paraId="28255EBE">
      <w:pPr>
        <w:tabs>
          <w:tab w:val="left" w:pos="360"/>
        </w:tabs>
        <w:spacing w:line="400" w:lineRule="exact"/>
        <w:jc w:val="left"/>
        <w:rPr>
          <w:rFonts w:ascii="新宋体" w:hAnsi="新宋体" w:eastAsia="新宋体"/>
          <w:b/>
          <w:bCs/>
          <w:sz w:val="24"/>
        </w:rPr>
      </w:pPr>
    </w:p>
    <w:tbl>
      <w:tblPr>
        <w:tblStyle w:val="14"/>
        <w:tblpPr w:leftFromText="180" w:rightFromText="180" w:vertAnchor="text" w:horzAnchor="page" w:tblpXSpec="center" w:tblpY="256"/>
        <w:tblOverlap w:val="never"/>
        <w:tblW w:w="6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61"/>
        <w:gridCol w:w="5391"/>
        <w:gridCol w:w="826"/>
        <w:gridCol w:w="813"/>
        <w:gridCol w:w="1466"/>
      </w:tblGrid>
      <w:tr w14:paraId="59F4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69" w:type="pct"/>
            <w:shd w:val="clear" w:color="auto" w:fill="auto"/>
            <w:vAlign w:val="center"/>
          </w:tcPr>
          <w:p w14:paraId="6FC84AD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序号</w:t>
            </w:r>
          </w:p>
        </w:tc>
        <w:tc>
          <w:tcPr>
            <w:tcW w:w="679" w:type="pct"/>
            <w:shd w:val="clear" w:color="auto" w:fill="auto"/>
            <w:vAlign w:val="center"/>
          </w:tcPr>
          <w:p w14:paraId="12BC936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物资名称</w:t>
            </w:r>
          </w:p>
        </w:tc>
        <w:tc>
          <w:tcPr>
            <w:tcW w:w="2505" w:type="pct"/>
            <w:shd w:val="clear" w:color="auto" w:fill="auto"/>
            <w:vAlign w:val="center"/>
          </w:tcPr>
          <w:p w14:paraId="0BF0AC1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需求内容及参数</w:t>
            </w:r>
          </w:p>
        </w:tc>
        <w:tc>
          <w:tcPr>
            <w:tcW w:w="384" w:type="pct"/>
            <w:shd w:val="clear" w:color="auto" w:fill="auto"/>
            <w:vAlign w:val="center"/>
          </w:tcPr>
          <w:p w14:paraId="00F938A1">
            <w:pPr>
              <w:widowControl/>
              <w:jc w:val="center"/>
              <w:textAlignment w:val="center"/>
              <w:rPr>
                <w:rFonts w:ascii="宋体" w:hAnsi="宋体" w:cs="Arial"/>
                <w:sz w:val="18"/>
                <w:szCs w:val="18"/>
                <w:highlight w:val="none"/>
              </w:rPr>
            </w:pPr>
            <w:r>
              <w:rPr>
                <w:rFonts w:hint="eastAsia" w:ascii="宋体" w:hAnsi="宋体" w:cs="Arial"/>
                <w:sz w:val="18"/>
                <w:szCs w:val="18"/>
                <w:highlight w:val="none"/>
              </w:rPr>
              <w:t>数量</w:t>
            </w:r>
          </w:p>
        </w:tc>
        <w:tc>
          <w:tcPr>
            <w:tcW w:w="378" w:type="pct"/>
            <w:shd w:val="clear" w:color="auto" w:fill="auto"/>
            <w:vAlign w:val="center"/>
          </w:tcPr>
          <w:p w14:paraId="3A52A434">
            <w:pPr>
              <w:widowControl/>
              <w:jc w:val="center"/>
              <w:textAlignment w:val="center"/>
              <w:rPr>
                <w:rFonts w:ascii="宋体" w:hAnsi="宋体" w:cs="Arial"/>
                <w:sz w:val="18"/>
                <w:szCs w:val="18"/>
                <w:highlight w:val="none"/>
              </w:rPr>
            </w:pPr>
            <w:r>
              <w:rPr>
                <w:rFonts w:hint="eastAsia" w:ascii="宋体" w:hAnsi="宋体" w:cs="Arial"/>
                <w:sz w:val="18"/>
                <w:szCs w:val="18"/>
                <w:highlight w:val="none"/>
              </w:rPr>
              <w:t>单位</w:t>
            </w:r>
          </w:p>
        </w:tc>
        <w:tc>
          <w:tcPr>
            <w:tcW w:w="682" w:type="pct"/>
            <w:shd w:val="clear" w:color="auto" w:fill="auto"/>
            <w:vAlign w:val="center"/>
          </w:tcPr>
          <w:p w14:paraId="644C169B">
            <w:pPr>
              <w:widowControl/>
              <w:jc w:val="center"/>
              <w:textAlignment w:val="center"/>
              <w:rPr>
                <w:rFonts w:ascii="宋体" w:hAnsi="宋体" w:cs="Arial"/>
                <w:sz w:val="18"/>
                <w:szCs w:val="18"/>
                <w:highlight w:val="none"/>
              </w:rPr>
            </w:pPr>
            <w:r>
              <w:rPr>
                <w:rFonts w:hint="eastAsia" w:ascii="宋体" w:hAnsi="宋体" w:cs="Arial"/>
                <w:sz w:val="18"/>
                <w:szCs w:val="18"/>
                <w:highlight w:val="none"/>
              </w:rPr>
              <w:t>预算单价</w:t>
            </w:r>
          </w:p>
        </w:tc>
      </w:tr>
      <w:tr w14:paraId="2D9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9" w:type="pct"/>
            <w:shd w:val="clear" w:color="auto" w:fill="auto"/>
            <w:vAlign w:val="center"/>
          </w:tcPr>
          <w:p w14:paraId="77DE3A13">
            <w:pPr>
              <w:widowControl/>
              <w:jc w:val="center"/>
              <w:textAlignment w:val="center"/>
              <w:rPr>
                <w:rFonts w:ascii="宋体" w:hAnsi="宋体" w:cs="Arial"/>
                <w:sz w:val="18"/>
                <w:szCs w:val="18"/>
                <w:highlight w:val="none"/>
              </w:rPr>
            </w:pPr>
            <w:r>
              <w:rPr>
                <w:rFonts w:ascii="宋体" w:hAnsi="宋体" w:cs="宋体"/>
                <w:color w:val="000000"/>
                <w:kern w:val="0"/>
                <w:sz w:val="18"/>
                <w:szCs w:val="18"/>
                <w:highlight w:val="none"/>
              </w:rPr>
              <w:t xml:space="preserve">1 </w:t>
            </w:r>
          </w:p>
        </w:tc>
        <w:tc>
          <w:tcPr>
            <w:tcW w:w="679" w:type="pct"/>
            <w:shd w:val="clear" w:color="auto" w:fill="auto"/>
            <w:vAlign w:val="center"/>
          </w:tcPr>
          <w:p w14:paraId="28A57B15">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香格里拉帘</w:t>
            </w:r>
          </w:p>
        </w:tc>
        <w:tc>
          <w:tcPr>
            <w:tcW w:w="2505" w:type="pct"/>
            <w:shd w:val="clear" w:color="auto" w:fill="auto"/>
          </w:tcPr>
          <w:p w14:paraId="559C631F">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面料要求：</w:t>
            </w:r>
            <w:r>
              <w:rPr>
                <w:rFonts w:hint="eastAsia" w:ascii="宋体" w:hAnsi="宋体" w:cs="宋体"/>
                <w:color w:val="000000"/>
                <w:kern w:val="0"/>
                <w:sz w:val="18"/>
                <w:szCs w:val="18"/>
                <w:highlight w:val="none"/>
              </w:rPr>
              <w:br w:type="textWrapping"/>
            </w:r>
            <w:r>
              <w:rPr>
                <w:rFonts w:hint="eastAsia" w:ascii="宋体" w:hAnsi="宋体" w:cs="宋体"/>
                <w:kern w:val="0"/>
                <w:sz w:val="18"/>
                <w:szCs w:val="18"/>
                <w:highlight w:val="none"/>
              </w:rPr>
              <w:t>1、材质：进口环保面料，细腻柔滑，仿若丝绸；</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2、遮光度：≥60%；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3、工艺：面料与纱帘一体工艺；</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4、帘布宽度：7.5cm宽景帘布；</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5、纹理：正面小方格编织竖纹，背面疏织网格纹理；</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▲6、</w:t>
            </w:r>
            <w:r>
              <w:rPr>
                <w:rFonts w:hint="eastAsia" w:ascii="宋体" w:hAnsi="宋体" w:cs="宋体"/>
                <w:b/>
                <w:bCs/>
                <w:color w:val="000000"/>
                <w:kern w:val="0"/>
                <w:sz w:val="18"/>
                <w:szCs w:val="18"/>
                <w:highlight w:val="none"/>
              </w:rPr>
              <w:t>克重：≥500g</w:t>
            </w:r>
            <w:r>
              <w:rPr>
                <w:rFonts w:ascii="宋体" w:hAnsi="宋体" w:cs="宋体"/>
                <w:color w:val="000000"/>
                <w:kern w:val="0"/>
                <w:sz w:val="18"/>
                <w:szCs w:val="18"/>
                <w:highlight w:val="none"/>
              </w:rPr>
              <w:t>/㎡</w:t>
            </w:r>
            <w:r>
              <w:rPr>
                <w:rFonts w:hint="eastAsia" w:ascii="宋体" w:hAnsi="宋体" w:cs="宋体"/>
                <w:b/>
                <w:bCs/>
                <w:color w:val="000000"/>
                <w:kern w:val="0"/>
                <w:sz w:val="18"/>
                <w:szCs w:val="18"/>
                <w:highlight w:val="none"/>
              </w:rPr>
              <w:t>；</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配件要求：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▲7、罩壳：加厚铝合金，壁厚≥1.2mm，表面消光喷涂，简约</w:t>
            </w:r>
            <w:bookmarkStart w:id="0" w:name="_GoBack"/>
            <w:bookmarkEnd w:id="0"/>
            <w:r>
              <w:rPr>
                <w:rFonts w:hint="eastAsia" w:ascii="宋体" w:hAnsi="宋体" w:cs="宋体"/>
                <w:color w:val="000000"/>
                <w:kern w:val="0"/>
                <w:sz w:val="18"/>
                <w:szCs w:val="18"/>
                <w:highlight w:val="none"/>
              </w:rPr>
              <w:t>不掉色；</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8、底梁：铝合金配重底梁；</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9、拉珠：加手柄，柔滑无毛刺；</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10、承重：≥50kg；</w:t>
            </w:r>
          </w:p>
          <w:p w14:paraId="456B49F3">
            <w:pPr>
              <w:widowControl/>
              <w:jc w:val="left"/>
              <w:textAlignment w:val="top"/>
              <w:rPr>
                <w:rFonts w:ascii="宋体" w:hAnsi="宋体" w:cs="Arial"/>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11、</w:t>
            </w:r>
            <w:r>
              <w:rPr>
                <w:rFonts w:hint="eastAsia" w:ascii="宋体" w:hAnsi="宋体" w:cs="宋体"/>
                <w:color w:val="000000"/>
                <w:kern w:val="0"/>
                <w:sz w:val="18"/>
                <w:szCs w:val="18"/>
                <w:highlight w:val="none"/>
              </w:rPr>
              <w:t>阻燃标准：GB 8624-2012 B1级阻燃标准或GB20286-2006阻燃1级标准。</w:t>
            </w:r>
          </w:p>
        </w:tc>
        <w:tc>
          <w:tcPr>
            <w:tcW w:w="384" w:type="pct"/>
            <w:shd w:val="clear" w:color="auto" w:fill="auto"/>
            <w:vAlign w:val="center"/>
          </w:tcPr>
          <w:p w14:paraId="0D8BAC8C">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25 </w:t>
            </w:r>
          </w:p>
        </w:tc>
        <w:tc>
          <w:tcPr>
            <w:tcW w:w="378" w:type="pct"/>
            <w:shd w:val="clear" w:color="auto" w:fill="auto"/>
            <w:vAlign w:val="center"/>
          </w:tcPr>
          <w:p w14:paraId="79FD9DD6">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平方</w:t>
            </w:r>
          </w:p>
        </w:tc>
        <w:tc>
          <w:tcPr>
            <w:tcW w:w="682" w:type="pct"/>
            <w:shd w:val="clear" w:color="auto" w:fill="auto"/>
            <w:vAlign w:val="center"/>
          </w:tcPr>
          <w:p w14:paraId="157AD499">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240 </w:t>
            </w:r>
          </w:p>
        </w:tc>
      </w:tr>
      <w:tr w14:paraId="318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9" w:type="pct"/>
            <w:shd w:val="clear" w:color="auto" w:fill="auto"/>
            <w:vAlign w:val="center"/>
          </w:tcPr>
          <w:p w14:paraId="522B2B28">
            <w:pPr>
              <w:widowControl/>
              <w:jc w:val="center"/>
              <w:textAlignment w:val="center"/>
              <w:rPr>
                <w:rFonts w:ascii="宋体" w:hAnsi="宋体" w:cs="Arial"/>
                <w:sz w:val="18"/>
                <w:szCs w:val="18"/>
                <w:highlight w:val="none"/>
              </w:rPr>
            </w:pPr>
            <w:r>
              <w:rPr>
                <w:rFonts w:ascii="宋体" w:hAnsi="宋体" w:cs="宋体"/>
                <w:color w:val="000000"/>
                <w:kern w:val="0"/>
                <w:sz w:val="18"/>
                <w:szCs w:val="18"/>
                <w:highlight w:val="none"/>
              </w:rPr>
              <w:t xml:space="preserve">2 </w:t>
            </w:r>
          </w:p>
        </w:tc>
        <w:tc>
          <w:tcPr>
            <w:tcW w:w="679" w:type="pct"/>
            <w:shd w:val="clear" w:color="auto" w:fill="auto"/>
            <w:vAlign w:val="center"/>
          </w:tcPr>
          <w:p w14:paraId="55F26EEC">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电动梦幻帘</w:t>
            </w:r>
          </w:p>
        </w:tc>
        <w:tc>
          <w:tcPr>
            <w:tcW w:w="2505" w:type="pct"/>
            <w:shd w:val="clear" w:color="auto" w:fill="auto"/>
          </w:tcPr>
          <w:p w14:paraId="32414485">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面料要求：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1、材质：进口优质聚酯纤维；</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2、功能：防水、防潮、抗静电、防紫外线、防变形；</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3、工艺：不脱丝，超声裁剪，无毛边；</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▲4、克重：≥800g</w:t>
            </w:r>
            <w:r>
              <w:rPr>
                <w:rFonts w:ascii="宋体" w:hAnsi="宋体" w:cs="宋体"/>
                <w:color w:val="000000"/>
                <w:kern w:val="0"/>
                <w:sz w:val="18"/>
                <w:szCs w:val="18"/>
                <w:highlight w:val="none"/>
              </w:rPr>
              <w:t>/㎡</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5、幅宽：20.5cm；</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电机要求：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6、控制方式：灵敏遥控，一触开合；</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轨道要求：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▲7、材质：精品铝合金静音轨道，壁厚：≥2mm；</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8、工艺：进口电泳工艺；</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9、结构：轨道无缝对接，分离式挂钩（方便拆洗），一体式夹片（防止掉落）；</w:t>
            </w:r>
          </w:p>
          <w:p w14:paraId="35DB09C9">
            <w:pPr>
              <w:widowControl/>
              <w:jc w:val="left"/>
              <w:textAlignment w:val="top"/>
              <w:rPr>
                <w:rFonts w:ascii="宋体" w:hAnsi="宋体" w:cs="Arial"/>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rPr>
              <w:t>阻燃标准：GB/T  17591-2006阻燃标准</w:t>
            </w:r>
          </w:p>
        </w:tc>
        <w:tc>
          <w:tcPr>
            <w:tcW w:w="384" w:type="pct"/>
            <w:shd w:val="clear" w:color="auto" w:fill="auto"/>
            <w:vAlign w:val="center"/>
          </w:tcPr>
          <w:p w14:paraId="1FFB323D">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12 </w:t>
            </w:r>
          </w:p>
        </w:tc>
        <w:tc>
          <w:tcPr>
            <w:tcW w:w="378" w:type="pct"/>
            <w:shd w:val="clear" w:color="auto" w:fill="auto"/>
            <w:vAlign w:val="center"/>
          </w:tcPr>
          <w:p w14:paraId="2BF90F5E">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平方</w:t>
            </w:r>
          </w:p>
        </w:tc>
        <w:tc>
          <w:tcPr>
            <w:tcW w:w="682" w:type="pct"/>
            <w:shd w:val="clear" w:color="auto" w:fill="auto"/>
            <w:vAlign w:val="center"/>
          </w:tcPr>
          <w:p w14:paraId="293BE4CC">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300 </w:t>
            </w:r>
          </w:p>
        </w:tc>
      </w:tr>
      <w:tr w14:paraId="5310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9" w:type="pct"/>
            <w:shd w:val="clear" w:color="auto" w:fill="auto"/>
            <w:vAlign w:val="center"/>
          </w:tcPr>
          <w:p w14:paraId="45AB4805">
            <w:pPr>
              <w:widowControl/>
              <w:jc w:val="center"/>
              <w:textAlignment w:val="center"/>
              <w:rPr>
                <w:rFonts w:ascii="宋体" w:hAnsi="宋体" w:cs="Arial"/>
                <w:sz w:val="18"/>
                <w:szCs w:val="18"/>
                <w:highlight w:val="none"/>
              </w:rPr>
            </w:pPr>
            <w:r>
              <w:rPr>
                <w:rFonts w:ascii="宋体" w:hAnsi="宋体" w:cs="宋体"/>
                <w:color w:val="000000"/>
                <w:kern w:val="0"/>
                <w:sz w:val="18"/>
                <w:szCs w:val="18"/>
                <w:highlight w:val="none"/>
              </w:rPr>
              <w:t xml:space="preserve">3 </w:t>
            </w:r>
          </w:p>
        </w:tc>
        <w:tc>
          <w:tcPr>
            <w:tcW w:w="679" w:type="pct"/>
            <w:shd w:val="clear" w:color="auto" w:fill="auto"/>
            <w:vAlign w:val="center"/>
          </w:tcPr>
          <w:p w14:paraId="74E44F31">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布帘</w:t>
            </w:r>
          </w:p>
        </w:tc>
        <w:tc>
          <w:tcPr>
            <w:tcW w:w="2505" w:type="pct"/>
            <w:shd w:val="clear" w:color="auto" w:fill="auto"/>
          </w:tcPr>
          <w:p w14:paraId="05B18BB8">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面料要求： </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▲1、材质：双面雪尼尔，正反同料，软糯似羊绒；</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▲2、克重：≥1500g</w:t>
            </w:r>
            <w:r>
              <w:rPr>
                <w:rFonts w:ascii="宋体" w:hAnsi="宋体" w:cs="宋体"/>
                <w:color w:val="000000"/>
                <w:kern w:val="0"/>
                <w:sz w:val="18"/>
                <w:szCs w:val="18"/>
                <w:highlight w:val="none"/>
              </w:rPr>
              <w:t>/m</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3、遮光率：≥99%；</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轨道要求：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▲4、材质：特厚T6063铝合金静音轨道；</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5、消音设计：内嵌两根消音条；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6、壁厚：≥2.0mm， 底厚：≥2.6mm；</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7、滑轮：万向滑轮；</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挂钩要求：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8、类型：可调节韩式升降钩；</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9、调节功能：多档位可调。</w:t>
            </w:r>
          </w:p>
          <w:p w14:paraId="7BE6C9DD">
            <w:pPr>
              <w:widowControl/>
              <w:jc w:val="left"/>
              <w:textAlignment w:val="top"/>
              <w:rPr>
                <w:rFonts w:ascii="宋体" w:hAnsi="宋体" w:cs="Arial"/>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rPr>
              <w:t>阻燃标准：GB 8624-2012 B1级阻燃标准或GB20286-2006阻燃1级标准。</w:t>
            </w:r>
            <w:r>
              <w:rPr>
                <w:rFonts w:hint="eastAsia" w:ascii="宋体" w:hAnsi="宋体" w:cs="宋体"/>
                <w:color w:val="000000"/>
                <w:kern w:val="0"/>
                <w:sz w:val="18"/>
                <w:szCs w:val="18"/>
                <w:highlight w:val="none"/>
              </w:rPr>
              <w:br w:type="textWrapping"/>
            </w:r>
          </w:p>
        </w:tc>
        <w:tc>
          <w:tcPr>
            <w:tcW w:w="384" w:type="pct"/>
            <w:shd w:val="clear" w:color="auto" w:fill="auto"/>
            <w:vAlign w:val="center"/>
          </w:tcPr>
          <w:p w14:paraId="20A0C238">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70 </w:t>
            </w:r>
          </w:p>
        </w:tc>
        <w:tc>
          <w:tcPr>
            <w:tcW w:w="378" w:type="pct"/>
            <w:shd w:val="clear" w:color="auto" w:fill="auto"/>
            <w:vAlign w:val="center"/>
          </w:tcPr>
          <w:p w14:paraId="7B5AAE8B">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米</w:t>
            </w:r>
          </w:p>
        </w:tc>
        <w:tc>
          <w:tcPr>
            <w:tcW w:w="682" w:type="pct"/>
            <w:shd w:val="clear" w:color="auto" w:fill="auto"/>
            <w:vAlign w:val="center"/>
          </w:tcPr>
          <w:p w14:paraId="74A39AB1">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260 </w:t>
            </w:r>
          </w:p>
        </w:tc>
      </w:tr>
      <w:tr w14:paraId="5DD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9" w:type="pct"/>
            <w:shd w:val="clear" w:color="auto" w:fill="auto"/>
            <w:vAlign w:val="center"/>
          </w:tcPr>
          <w:p w14:paraId="15B77E99">
            <w:pPr>
              <w:widowControl/>
              <w:jc w:val="center"/>
              <w:textAlignment w:val="center"/>
              <w:rPr>
                <w:rFonts w:ascii="宋体" w:hAnsi="宋体" w:cs="Arial"/>
                <w:sz w:val="18"/>
                <w:szCs w:val="18"/>
                <w:highlight w:val="none"/>
              </w:rPr>
            </w:pPr>
            <w:r>
              <w:rPr>
                <w:rFonts w:ascii="宋体" w:hAnsi="宋体" w:cs="宋体"/>
                <w:color w:val="000000"/>
                <w:kern w:val="0"/>
                <w:sz w:val="18"/>
                <w:szCs w:val="18"/>
                <w:highlight w:val="none"/>
              </w:rPr>
              <w:t xml:space="preserve">4 </w:t>
            </w:r>
          </w:p>
        </w:tc>
        <w:tc>
          <w:tcPr>
            <w:tcW w:w="679" w:type="pct"/>
            <w:shd w:val="clear" w:color="auto" w:fill="auto"/>
            <w:vAlign w:val="center"/>
          </w:tcPr>
          <w:p w14:paraId="6B6BB6A5">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百叶窗</w:t>
            </w:r>
          </w:p>
        </w:tc>
        <w:tc>
          <w:tcPr>
            <w:tcW w:w="2505" w:type="pct"/>
            <w:shd w:val="clear" w:color="auto" w:fill="auto"/>
          </w:tcPr>
          <w:p w14:paraId="6C0C44C1">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叶片要求：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▲1、材质：专用L型加厚PVC高闭合叶片；</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2、叶宽：25cm；</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3、叶片厚度：约0.51mm；</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4、工艺：多层防护镀膜；</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5、闭合效果：L型设计，叶片之间漏光缝隙小，紧密贴合；</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配件要求：</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▲6、轨：高品质铝合金，尺寸39mm×40mm，内含4道加强筋，实测承重20kg；</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7、提绳：加粗设计，内含防断丝，不易磨损；</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8、拉珠：POM拉珠+配重手柄；</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9、下轨：加厚铝合金，加强抗风效果，增强防撞性能</w:t>
            </w:r>
          </w:p>
          <w:p w14:paraId="3AB9118C">
            <w:pPr>
              <w:widowControl/>
              <w:jc w:val="left"/>
              <w:textAlignment w:val="top"/>
              <w:rPr>
                <w:rFonts w:ascii="宋体" w:hAnsi="宋体" w:cs="Arial"/>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rPr>
              <w:t>阻燃标准：GB 8624-2012 B1级阻燃标准或GB20286-2006阻燃1级标准。；</w:t>
            </w:r>
            <w:r>
              <w:rPr>
                <w:rFonts w:hint="eastAsia" w:ascii="宋体" w:hAnsi="宋体" w:cs="宋体"/>
                <w:color w:val="000000"/>
                <w:kern w:val="0"/>
                <w:sz w:val="18"/>
                <w:szCs w:val="18"/>
                <w:highlight w:val="none"/>
              </w:rPr>
              <w:br w:type="textWrapping"/>
            </w:r>
          </w:p>
        </w:tc>
        <w:tc>
          <w:tcPr>
            <w:tcW w:w="384" w:type="pct"/>
            <w:shd w:val="clear" w:color="auto" w:fill="auto"/>
            <w:vAlign w:val="center"/>
          </w:tcPr>
          <w:p w14:paraId="6C03B2E4">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20 </w:t>
            </w:r>
          </w:p>
        </w:tc>
        <w:tc>
          <w:tcPr>
            <w:tcW w:w="378" w:type="pct"/>
            <w:shd w:val="clear" w:color="auto" w:fill="auto"/>
            <w:vAlign w:val="center"/>
          </w:tcPr>
          <w:p w14:paraId="4DF5EAEB">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平方</w:t>
            </w:r>
          </w:p>
        </w:tc>
        <w:tc>
          <w:tcPr>
            <w:tcW w:w="682" w:type="pct"/>
            <w:shd w:val="clear" w:color="auto" w:fill="auto"/>
            <w:vAlign w:val="center"/>
          </w:tcPr>
          <w:p w14:paraId="624483E1">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245 </w:t>
            </w:r>
          </w:p>
        </w:tc>
      </w:tr>
      <w:tr w14:paraId="4E30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jc w:val="center"/>
        </w:trPr>
        <w:tc>
          <w:tcPr>
            <w:tcW w:w="369" w:type="pct"/>
            <w:shd w:val="clear" w:color="auto" w:fill="auto"/>
            <w:vAlign w:val="center"/>
          </w:tcPr>
          <w:p w14:paraId="51B454E2">
            <w:pPr>
              <w:widowControl/>
              <w:jc w:val="center"/>
              <w:textAlignment w:val="center"/>
              <w:rPr>
                <w:rFonts w:ascii="宋体" w:hAnsi="宋体" w:cs="Arial"/>
                <w:sz w:val="18"/>
                <w:szCs w:val="18"/>
                <w:highlight w:val="none"/>
              </w:rPr>
            </w:pPr>
            <w:r>
              <w:rPr>
                <w:rFonts w:ascii="宋体" w:hAnsi="宋体" w:cs="宋体"/>
                <w:color w:val="000000"/>
                <w:kern w:val="0"/>
                <w:sz w:val="18"/>
                <w:szCs w:val="18"/>
                <w:highlight w:val="none"/>
              </w:rPr>
              <w:t xml:space="preserve">5 </w:t>
            </w:r>
          </w:p>
        </w:tc>
        <w:tc>
          <w:tcPr>
            <w:tcW w:w="679" w:type="pct"/>
            <w:shd w:val="clear" w:color="auto" w:fill="auto"/>
            <w:vAlign w:val="center"/>
          </w:tcPr>
          <w:p w14:paraId="4567F86C">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纱帘</w:t>
            </w:r>
          </w:p>
        </w:tc>
        <w:tc>
          <w:tcPr>
            <w:tcW w:w="2505" w:type="pct"/>
            <w:shd w:val="clear" w:color="auto" w:fill="auto"/>
          </w:tcPr>
          <w:p w14:paraId="39210C37">
            <w:pPr>
              <w:widowControl/>
              <w:jc w:val="left"/>
              <w:textAlignment w:val="top"/>
              <w:rPr>
                <w:rFonts w:ascii="宋体" w:hAnsi="宋体" w:cs="宋体"/>
                <w:color w:val="000000"/>
                <w:kern w:val="0"/>
                <w:sz w:val="18"/>
                <w:szCs w:val="18"/>
                <w:highlight w:val="none"/>
              </w:rPr>
            </w:pPr>
            <w:r>
              <w:rPr>
                <w:rFonts w:ascii="宋体" w:hAnsi="宋体" w:cs="宋体"/>
                <w:color w:val="000000"/>
                <w:kern w:val="0"/>
                <w:sz w:val="18"/>
                <w:szCs w:val="18"/>
                <w:highlight w:val="none"/>
              </w:rPr>
              <w:t>面料要求：</w:t>
            </w:r>
          </w:p>
          <w:p w14:paraId="6C74B363">
            <w:pPr>
              <w:widowControl/>
              <w:jc w:val="left"/>
              <w:textAlignment w:val="top"/>
              <w:rPr>
                <w:rFonts w:ascii="宋体" w:hAnsi="宋体" w:cs="宋体"/>
                <w:color w:val="000000"/>
                <w:kern w:val="0"/>
                <w:sz w:val="18"/>
                <w:szCs w:val="18"/>
                <w:highlight w:val="none"/>
              </w:rPr>
            </w:pPr>
            <w:r>
              <w:rPr>
                <w:rFonts w:ascii="宋体" w:hAnsi="宋体" w:cs="宋体"/>
                <w:color w:val="000000"/>
                <w:kern w:val="0"/>
                <w:sz w:val="18"/>
                <w:szCs w:val="18"/>
                <w:highlight w:val="none"/>
              </w:rPr>
              <w:t>1、工艺：加捻纱线编织；</w:t>
            </w:r>
          </w:p>
          <w:p w14:paraId="2015F6FC">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2</w:t>
            </w:r>
            <w:r>
              <w:rPr>
                <w:rFonts w:ascii="宋体" w:hAnsi="宋体" w:cs="宋体"/>
                <w:color w:val="000000"/>
                <w:kern w:val="0"/>
                <w:sz w:val="18"/>
                <w:szCs w:val="18"/>
                <w:highlight w:val="none"/>
              </w:rPr>
              <w:t>、紫外线遮挡率：≥85%；</w:t>
            </w:r>
          </w:p>
          <w:p w14:paraId="295981B3">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3</w:t>
            </w:r>
            <w:r>
              <w:rPr>
                <w:rFonts w:ascii="宋体" w:hAnsi="宋体" w:cs="宋体"/>
                <w:color w:val="000000"/>
                <w:kern w:val="0"/>
                <w:sz w:val="18"/>
                <w:szCs w:val="18"/>
                <w:highlight w:val="none"/>
              </w:rPr>
              <w:t>、克重：≥300g/</w:t>
            </w:r>
            <w:r>
              <w:rPr>
                <w:rFonts w:hint="eastAsia" w:ascii="宋体" w:hAnsi="宋体" w:cs="宋体"/>
                <w:color w:val="000000"/>
                <w:kern w:val="0"/>
                <w:sz w:val="18"/>
                <w:szCs w:val="18"/>
                <w:highlight w:val="none"/>
              </w:rPr>
              <w:t>m</w:t>
            </w:r>
            <w:r>
              <w:rPr>
                <w:rFonts w:ascii="宋体" w:hAnsi="宋体" w:cs="宋体"/>
                <w:color w:val="000000"/>
                <w:kern w:val="0"/>
                <w:sz w:val="18"/>
                <w:szCs w:val="18"/>
                <w:highlight w:val="none"/>
              </w:rPr>
              <w:t>；</w:t>
            </w:r>
          </w:p>
          <w:p w14:paraId="7302194B">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4</w:t>
            </w:r>
            <w:r>
              <w:rPr>
                <w:rFonts w:hint="eastAsia" w:ascii="宋体" w:hAnsi="宋体" w:cs="宋体"/>
                <w:color w:val="000000"/>
                <w:kern w:val="0"/>
                <w:sz w:val="18"/>
                <w:szCs w:val="18"/>
                <w:highlight w:val="none"/>
              </w:rPr>
              <w:t>抗菌性能：金黄色葡萄球菌抑菌率≥90</w:t>
            </w:r>
            <w:r>
              <w:rPr>
                <w:rFonts w:ascii="宋体" w:hAnsi="宋体" w:cs="宋体"/>
                <w:color w:val="000000"/>
                <w:kern w:val="0"/>
                <w:sz w:val="18"/>
                <w:szCs w:val="18"/>
                <w:highlight w:val="none"/>
              </w:rPr>
              <w:t>%</w:t>
            </w:r>
            <w:r>
              <w:rPr>
                <w:rFonts w:hint="eastAsia" w:ascii="宋体" w:hAnsi="宋体" w:cs="宋体"/>
                <w:color w:val="000000"/>
                <w:kern w:val="0"/>
                <w:sz w:val="18"/>
                <w:szCs w:val="18"/>
                <w:highlight w:val="none"/>
              </w:rPr>
              <w:t>，大肠杆菌抑菌率≥90</w:t>
            </w:r>
            <w:r>
              <w:rPr>
                <w:rFonts w:ascii="宋体" w:hAnsi="宋体" w:cs="宋体"/>
                <w:color w:val="000000"/>
                <w:kern w:val="0"/>
                <w:sz w:val="18"/>
                <w:szCs w:val="18"/>
                <w:highlight w:val="none"/>
              </w:rPr>
              <w:t>%</w:t>
            </w:r>
            <w:r>
              <w:rPr>
                <w:rFonts w:hint="eastAsia" w:ascii="宋体" w:hAnsi="宋体" w:cs="宋体"/>
                <w:color w:val="000000"/>
                <w:kern w:val="0"/>
                <w:sz w:val="18"/>
                <w:szCs w:val="18"/>
                <w:highlight w:val="none"/>
              </w:rPr>
              <w:t>，白色念珠菌抑菌率≥90</w:t>
            </w:r>
            <w:r>
              <w:rPr>
                <w:rFonts w:ascii="宋体" w:hAnsi="宋体" w:cs="宋体"/>
                <w:color w:val="000000"/>
                <w:kern w:val="0"/>
                <w:sz w:val="18"/>
                <w:szCs w:val="18"/>
                <w:highlight w:val="none"/>
              </w:rPr>
              <w:t>%</w:t>
            </w:r>
            <w:r>
              <w:rPr>
                <w:rFonts w:hint="eastAsia" w:ascii="宋体" w:hAnsi="宋体" w:cs="宋体"/>
                <w:color w:val="000000"/>
                <w:kern w:val="0"/>
                <w:sz w:val="18"/>
                <w:szCs w:val="18"/>
                <w:highlight w:val="none"/>
              </w:rPr>
              <w:t>；</w:t>
            </w:r>
          </w:p>
          <w:p w14:paraId="63D4FD20">
            <w:pPr>
              <w:widowControl/>
              <w:jc w:val="left"/>
              <w:textAlignment w:val="top"/>
              <w:rPr>
                <w:rFonts w:ascii="宋体" w:hAnsi="宋体" w:cs="宋体"/>
                <w:color w:val="000000"/>
                <w:kern w:val="0"/>
                <w:sz w:val="18"/>
                <w:szCs w:val="18"/>
                <w:highlight w:val="none"/>
              </w:rPr>
            </w:pPr>
            <w:r>
              <w:rPr>
                <w:rFonts w:ascii="宋体" w:hAnsi="宋体" w:cs="宋体"/>
                <w:color w:val="000000"/>
                <w:kern w:val="0"/>
                <w:sz w:val="18"/>
                <w:szCs w:val="18"/>
                <w:highlight w:val="none"/>
              </w:rPr>
              <w:t>轨道要求：</w:t>
            </w:r>
          </w:p>
          <w:p w14:paraId="28013532">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5</w:t>
            </w:r>
            <w:r>
              <w:rPr>
                <w:rFonts w:ascii="宋体" w:hAnsi="宋体" w:cs="宋体"/>
                <w:color w:val="000000"/>
                <w:kern w:val="0"/>
                <w:sz w:val="18"/>
                <w:szCs w:val="18"/>
                <w:highlight w:val="none"/>
              </w:rPr>
              <w:t>、材质：特厚T6063铝合金静音轨道</w:t>
            </w: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壁厚：≥2.0mm， 底厚：≥2.6mm；</w:t>
            </w:r>
          </w:p>
          <w:p w14:paraId="5B389435">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6</w:t>
            </w:r>
            <w:r>
              <w:rPr>
                <w:rFonts w:ascii="宋体" w:hAnsi="宋体" w:cs="宋体"/>
                <w:color w:val="000000"/>
                <w:kern w:val="0"/>
                <w:sz w:val="18"/>
                <w:szCs w:val="18"/>
                <w:highlight w:val="none"/>
              </w:rPr>
              <w:t>、消音设计：内嵌两根消音条；</w:t>
            </w:r>
          </w:p>
          <w:p w14:paraId="740C0D16">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7</w:t>
            </w:r>
            <w:r>
              <w:rPr>
                <w:rFonts w:ascii="宋体" w:hAnsi="宋体" w:cs="宋体"/>
                <w:color w:val="000000"/>
                <w:kern w:val="0"/>
                <w:sz w:val="18"/>
                <w:szCs w:val="18"/>
                <w:highlight w:val="none"/>
              </w:rPr>
              <w:t>、滑轮：万向滑轮；</w:t>
            </w:r>
          </w:p>
          <w:p w14:paraId="7C628B9B">
            <w:pPr>
              <w:widowControl/>
              <w:jc w:val="left"/>
              <w:textAlignment w:val="top"/>
              <w:rPr>
                <w:rFonts w:ascii="宋体" w:hAnsi="宋体" w:cs="宋体"/>
                <w:color w:val="000000"/>
                <w:kern w:val="0"/>
                <w:sz w:val="18"/>
                <w:szCs w:val="18"/>
                <w:highlight w:val="none"/>
              </w:rPr>
            </w:pPr>
            <w:r>
              <w:rPr>
                <w:rFonts w:ascii="宋体" w:hAnsi="宋体" w:cs="宋体"/>
                <w:color w:val="000000"/>
                <w:kern w:val="0"/>
                <w:sz w:val="18"/>
                <w:szCs w:val="18"/>
                <w:highlight w:val="none"/>
              </w:rPr>
              <w:t>挂钩要求：</w:t>
            </w:r>
          </w:p>
          <w:p w14:paraId="099CF15D">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8</w:t>
            </w:r>
            <w:r>
              <w:rPr>
                <w:rFonts w:ascii="宋体" w:hAnsi="宋体" w:cs="宋体"/>
                <w:color w:val="000000"/>
                <w:kern w:val="0"/>
                <w:sz w:val="18"/>
                <w:szCs w:val="18"/>
                <w:highlight w:val="none"/>
              </w:rPr>
              <w:t>、类型：可调节韩式升降钩；</w:t>
            </w:r>
          </w:p>
          <w:p w14:paraId="771065F7">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9</w:t>
            </w:r>
            <w:r>
              <w:rPr>
                <w:rFonts w:ascii="宋体" w:hAnsi="宋体" w:cs="宋体"/>
                <w:color w:val="000000"/>
                <w:kern w:val="0"/>
                <w:sz w:val="18"/>
                <w:szCs w:val="18"/>
                <w:highlight w:val="none"/>
              </w:rPr>
              <w:t>、调节功能：多档位可调。</w:t>
            </w:r>
          </w:p>
          <w:p w14:paraId="2FE2A212">
            <w:pPr>
              <w:widowControl/>
              <w:jc w:val="left"/>
              <w:textAlignment w:val="top"/>
              <w:rPr>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rPr>
              <w:t>阻燃标准：GB 8624-2012 B1级阻燃标准或GB20286-2006阻燃1级标准。</w:t>
            </w:r>
          </w:p>
        </w:tc>
        <w:tc>
          <w:tcPr>
            <w:tcW w:w="384" w:type="pct"/>
            <w:shd w:val="clear" w:color="auto" w:fill="auto"/>
            <w:vAlign w:val="center"/>
          </w:tcPr>
          <w:p w14:paraId="14CA51D7">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50 </w:t>
            </w:r>
          </w:p>
        </w:tc>
        <w:tc>
          <w:tcPr>
            <w:tcW w:w="378" w:type="pct"/>
            <w:shd w:val="clear" w:color="auto" w:fill="auto"/>
            <w:vAlign w:val="center"/>
          </w:tcPr>
          <w:p w14:paraId="28321872">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米</w:t>
            </w:r>
          </w:p>
        </w:tc>
        <w:tc>
          <w:tcPr>
            <w:tcW w:w="682" w:type="pct"/>
            <w:shd w:val="clear" w:color="auto" w:fill="auto"/>
            <w:vAlign w:val="center"/>
          </w:tcPr>
          <w:p w14:paraId="6A3D7578">
            <w:pPr>
              <w:widowControl/>
              <w:jc w:val="center"/>
              <w:textAlignment w:val="center"/>
              <w:rPr>
                <w:rFonts w:ascii="宋体" w:hAnsi="宋体" w:cs="宋体"/>
                <w:color w:val="000000"/>
                <w:kern w:val="0"/>
                <w:sz w:val="18"/>
                <w:szCs w:val="18"/>
                <w:highlight w:val="none"/>
              </w:rPr>
            </w:pPr>
            <w:r>
              <w:rPr>
                <w:rFonts w:ascii="宋体" w:hAnsi="宋体" w:cs="宋体"/>
                <w:color w:val="000000"/>
                <w:kern w:val="0"/>
                <w:sz w:val="18"/>
                <w:szCs w:val="18"/>
                <w:highlight w:val="none"/>
              </w:rPr>
              <w:t xml:space="preserve">150 </w:t>
            </w:r>
          </w:p>
        </w:tc>
      </w:tr>
      <w:tr w14:paraId="16B0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9" w:type="pct"/>
            <w:shd w:val="clear" w:color="auto" w:fill="auto"/>
            <w:vAlign w:val="center"/>
          </w:tcPr>
          <w:p w14:paraId="58750450">
            <w:pPr>
              <w:widowControl/>
              <w:jc w:val="center"/>
              <w:textAlignment w:val="center"/>
              <w:rPr>
                <w:rFonts w:ascii="宋体" w:hAnsi="宋体" w:cs="宋体"/>
                <w:color w:val="000000"/>
                <w:kern w:val="0"/>
                <w:sz w:val="18"/>
                <w:szCs w:val="18"/>
                <w:highlight w:val="none"/>
              </w:rPr>
            </w:pPr>
          </w:p>
        </w:tc>
        <w:tc>
          <w:tcPr>
            <w:tcW w:w="679" w:type="pct"/>
            <w:shd w:val="clear" w:color="auto" w:fill="auto"/>
            <w:vAlign w:val="center"/>
          </w:tcPr>
          <w:p w14:paraId="5175688C">
            <w:pPr>
              <w:widowControl/>
              <w:jc w:val="center"/>
              <w:textAlignment w:val="center"/>
              <w:rPr>
                <w:rFonts w:ascii="宋体" w:hAnsi="宋体" w:cs="宋体"/>
                <w:color w:val="000000"/>
                <w:kern w:val="0"/>
                <w:sz w:val="18"/>
                <w:szCs w:val="18"/>
                <w:highlight w:val="none"/>
              </w:rPr>
            </w:pPr>
          </w:p>
        </w:tc>
        <w:tc>
          <w:tcPr>
            <w:tcW w:w="2505" w:type="pct"/>
            <w:shd w:val="clear" w:color="auto" w:fill="auto"/>
          </w:tcPr>
          <w:p w14:paraId="4902A437">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通用需求：（每类窗帘需提供具备CMA资质的第三方检测机构出具的以下项目检测报告）</w:t>
            </w:r>
          </w:p>
          <w:p w14:paraId="3612D70D">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1、</w:t>
            </w:r>
            <w:r>
              <w:rPr>
                <w:rFonts w:hint="eastAsia" w:ascii="宋体" w:hAnsi="宋体" w:cs="宋体"/>
                <w:color w:val="000000"/>
                <w:kern w:val="0"/>
                <w:sz w:val="18"/>
                <w:szCs w:val="18"/>
                <w:highlight w:val="none"/>
              </w:rPr>
              <w:t>无甲醛</w:t>
            </w:r>
          </w:p>
          <w:p w14:paraId="31DF5B6C">
            <w:pPr>
              <w:widowControl/>
              <w:jc w:val="left"/>
              <w:textAlignment w:val="top"/>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2、</w:t>
            </w:r>
            <w:r>
              <w:rPr>
                <w:rFonts w:hint="eastAsia" w:ascii="宋体" w:hAnsi="宋体" w:cs="宋体"/>
                <w:color w:val="000000"/>
                <w:kern w:val="0"/>
                <w:sz w:val="18"/>
                <w:szCs w:val="18"/>
                <w:highlight w:val="none"/>
              </w:rPr>
              <w:t>无异味</w:t>
            </w:r>
          </w:p>
        </w:tc>
        <w:tc>
          <w:tcPr>
            <w:tcW w:w="384" w:type="pct"/>
            <w:shd w:val="clear" w:color="auto" w:fill="auto"/>
            <w:vAlign w:val="center"/>
          </w:tcPr>
          <w:p w14:paraId="622DC0B2">
            <w:pPr>
              <w:widowControl/>
              <w:jc w:val="center"/>
              <w:textAlignment w:val="center"/>
              <w:rPr>
                <w:rFonts w:ascii="宋体" w:hAnsi="宋体" w:cs="宋体"/>
                <w:color w:val="000000"/>
                <w:kern w:val="0"/>
                <w:sz w:val="18"/>
                <w:szCs w:val="18"/>
                <w:highlight w:val="none"/>
              </w:rPr>
            </w:pPr>
          </w:p>
        </w:tc>
        <w:tc>
          <w:tcPr>
            <w:tcW w:w="378" w:type="pct"/>
            <w:shd w:val="clear" w:color="auto" w:fill="auto"/>
            <w:vAlign w:val="center"/>
          </w:tcPr>
          <w:p w14:paraId="060E3712">
            <w:pPr>
              <w:widowControl/>
              <w:jc w:val="center"/>
              <w:textAlignment w:val="center"/>
              <w:rPr>
                <w:rFonts w:ascii="宋体" w:hAnsi="宋体" w:cs="宋体"/>
                <w:color w:val="000000"/>
                <w:kern w:val="0"/>
                <w:sz w:val="18"/>
                <w:szCs w:val="18"/>
                <w:highlight w:val="none"/>
              </w:rPr>
            </w:pPr>
          </w:p>
        </w:tc>
        <w:tc>
          <w:tcPr>
            <w:tcW w:w="682" w:type="pct"/>
            <w:shd w:val="clear" w:color="auto" w:fill="auto"/>
            <w:vAlign w:val="center"/>
          </w:tcPr>
          <w:p w14:paraId="4A8DD232">
            <w:pPr>
              <w:widowControl/>
              <w:jc w:val="center"/>
              <w:textAlignment w:val="center"/>
              <w:rPr>
                <w:rFonts w:ascii="宋体" w:hAnsi="宋体" w:cs="宋体"/>
                <w:color w:val="000000"/>
                <w:kern w:val="0"/>
                <w:sz w:val="18"/>
                <w:szCs w:val="18"/>
                <w:highlight w:val="none"/>
              </w:rPr>
            </w:pPr>
          </w:p>
        </w:tc>
      </w:tr>
    </w:tbl>
    <w:p w14:paraId="2B9EFB54">
      <w:pPr>
        <w:pStyle w:val="19"/>
        <w:ind w:firstLine="0" w:firstLineChars="0"/>
        <w:rPr>
          <w:sz w:val="24"/>
        </w:rPr>
      </w:pPr>
    </w:p>
    <w:p w14:paraId="333C8D05">
      <w:pPr>
        <w:pStyle w:val="19"/>
        <w:ind w:firstLine="0" w:firstLineChars="0"/>
        <w:rPr>
          <w:sz w:val="24"/>
        </w:rPr>
      </w:pPr>
      <w:r>
        <w:rPr>
          <w:rFonts w:hint="eastAsia"/>
          <w:sz w:val="24"/>
        </w:rPr>
        <w:t>注：需求内标注“</w:t>
      </w:r>
      <w:r>
        <w:rPr>
          <w:rFonts w:hint="eastAsia" w:ascii="宋体" w:hAnsi="宋体" w:cs="宋体"/>
          <w:color w:val="000000"/>
          <w:kern w:val="0"/>
          <w:sz w:val="18"/>
          <w:szCs w:val="18"/>
        </w:rPr>
        <w:t>▲</w:t>
      </w:r>
      <w:r>
        <w:rPr>
          <w:rFonts w:hint="eastAsia"/>
          <w:sz w:val="24"/>
        </w:rPr>
        <w:t>”项为重点参数。</w:t>
      </w:r>
    </w:p>
    <w:p w14:paraId="757E4DCC">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二、采购方式：综合评分</w:t>
      </w:r>
      <w:r>
        <w:rPr>
          <w:rFonts w:hint="eastAsia" w:ascii="宋体" w:hAnsi="宋体" w:cs="Arial"/>
          <w:sz w:val="24"/>
        </w:rPr>
        <w:t>。</w:t>
      </w:r>
    </w:p>
    <w:p w14:paraId="2EC88A69">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三、采购预算：4.02万元。|</w:t>
      </w:r>
    </w:p>
    <w:p w14:paraId="5837D91D">
      <w:pPr>
        <w:pStyle w:val="12"/>
        <w:ind w:firstLine="482" w:firstLineChars="200"/>
        <w:rPr>
          <w:rFonts w:ascii="新宋体" w:hAnsi="新宋体" w:eastAsia="新宋体"/>
          <w:b/>
          <w:bCs/>
        </w:rPr>
      </w:pPr>
      <w:r>
        <w:rPr>
          <w:rFonts w:hint="eastAsia" w:ascii="新宋体" w:hAnsi="新宋体" w:eastAsia="新宋体"/>
          <w:b/>
          <w:bCs/>
        </w:rPr>
        <w:t>四、报名方式及标书投递：</w:t>
      </w:r>
    </w:p>
    <w:p w14:paraId="6863B101">
      <w:pPr>
        <w:pStyle w:val="11"/>
        <w:widowControl/>
        <w:spacing w:line="400" w:lineRule="exact"/>
        <w:ind w:left="600"/>
      </w:pPr>
      <w:r>
        <w:rPr>
          <w:rFonts w:hint="eastAsia"/>
        </w:rPr>
        <w:t>4.1 报名方式</w:t>
      </w:r>
    </w:p>
    <w:p w14:paraId="08F1E9F6">
      <w:pPr>
        <w:pStyle w:val="11"/>
        <w:widowControl/>
        <w:spacing w:line="400" w:lineRule="exact"/>
        <w:ind w:left="600"/>
        <w:rPr>
          <w:color w:val="0000FF"/>
        </w:rPr>
      </w:pPr>
      <w:r>
        <w:rPr>
          <w:rFonts w:hint="eastAsia"/>
          <w:color w:val="0000FF"/>
        </w:rPr>
        <w:t>本次投标无需线上报名。</w:t>
      </w:r>
    </w:p>
    <w:p w14:paraId="37965E31">
      <w:pPr>
        <w:pStyle w:val="11"/>
        <w:widowControl/>
        <w:spacing w:line="400" w:lineRule="exact"/>
        <w:ind w:left="600" w:firstLine="240" w:firstLineChars="100"/>
      </w:pPr>
      <w:r>
        <w:rPr>
          <w:rFonts w:hint="eastAsia"/>
        </w:rPr>
        <w:t>4.2 标书</w:t>
      </w:r>
    </w:p>
    <w:p w14:paraId="206C6B82">
      <w:pPr>
        <w:widowControl/>
        <w:spacing w:line="400" w:lineRule="exact"/>
        <w:ind w:firstLine="480"/>
      </w:pPr>
      <w:r>
        <w:rPr>
          <w:rFonts w:hint="eastAsia"/>
          <w:sz w:val="24"/>
        </w:rPr>
        <w:t>报名完成后根据“</w:t>
      </w:r>
      <w:r>
        <w:rPr>
          <w:rFonts w:hint="eastAsia" w:ascii="新宋体" w:hAnsi="新宋体" w:eastAsia="新宋体"/>
          <w:b/>
          <w:bCs/>
          <w:sz w:val="24"/>
        </w:rPr>
        <w:t>六、</w:t>
      </w:r>
      <w:r>
        <w:rPr>
          <w:rFonts w:hint="eastAsia" w:ascii="宋体" w:hAnsi="宋体" w:cs="宋体"/>
          <w:b/>
          <w:kern w:val="0"/>
          <w:sz w:val="24"/>
        </w:rPr>
        <w:t>投标文件的组成</w:t>
      </w:r>
      <w:r>
        <w:rPr>
          <w:rFonts w:hint="eastAsia"/>
          <w:sz w:val="24"/>
        </w:rPr>
        <w:t>”制作标书进行投递，</w:t>
      </w:r>
      <w:r>
        <w:rPr>
          <w:rFonts w:hint="eastAsia" w:ascii="新宋体" w:hAnsi="新宋体" w:eastAsia="新宋体"/>
          <w:sz w:val="24"/>
        </w:rPr>
        <w:t>请各供应商将每个标段的标书按技术标和商务标分开装订密封，密封袋封面处注明标段、投标公司、技术标、</w:t>
      </w:r>
      <w:r>
        <w:fldChar w:fldCharType="begin"/>
      </w:r>
      <w:r>
        <w:instrText xml:space="preserve"> HYPERLINK "http://www.so.com/s?q=%E5%95%86%E5%8A%A1&amp;ie=utf-8&amp;src=internal_wenda_recommend_textn" \t "https://wenda.so.com/q/_blank" </w:instrText>
      </w:r>
      <w:r>
        <w:fldChar w:fldCharType="separate"/>
      </w:r>
      <w:r>
        <w:rPr>
          <w:rFonts w:ascii="新宋体" w:hAnsi="新宋体" w:eastAsia="新宋体"/>
          <w:sz w:val="24"/>
        </w:rPr>
        <w:t>商务</w:t>
      </w:r>
      <w:r>
        <w:rPr>
          <w:rFonts w:ascii="新宋体" w:hAnsi="新宋体" w:eastAsia="新宋体"/>
          <w:sz w:val="24"/>
        </w:rPr>
        <w:fldChar w:fldCharType="end"/>
      </w:r>
      <w:r>
        <w:rPr>
          <w:rFonts w:hint="eastAsia" w:ascii="新宋体" w:hAnsi="新宋体" w:eastAsia="新宋体"/>
          <w:sz w:val="24"/>
        </w:rPr>
        <w:t>标，并在封标处盖章。请将标书</w:t>
      </w:r>
      <w:r>
        <w:rPr>
          <w:rFonts w:hint="eastAsia" w:ascii="宋体" w:hAnsi="宋体" w:cs="Arial"/>
          <w:sz w:val="24"/>
        </w:rPr>
        <w:t>寄送至义乌市中心医院行政楼一楼109室采购招标中心（江东中路699号）。联系人：金老师，联系电话：0579-85208030</w:t>
      </w:r>
      <w:r>
        <w:rPr>
          <w:rFonts w:hint="eastAsia" w:ascii="新宋体" w:hAnsi="新宋体" w:eastAsia="新宋体"/>
          <w:sz w:val="24"/>
        </w:rPr>
        <w:t>。</w:t>
      </w:r>
      <w:r>
        <w:rPr>
          <w:rFonts w:hint="eastAsia"/>
          <w:color w:val="0000FF"/>
          <w:sz w:val="24"/>
        </w:rPr>
        <w:t>标书投递截止时间2026年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7</w:t>
      </w:r>
      <w:r>
        <w:rPr>
          <w:rFonts w:hint="eastAsia"/>
          <w:color w:val="0000FF"/>
          <w:sz w:val="24"/>
        </w:rPr>
        <w:t>日 17时。</w:t>
      </w:r>
    </w:p>
    <w:p w14:paraId="1E0641D0">
      <w:pPr>
        <w:snapToGrid w:val="0"/>
        <w:spacing w:line="400" w:lineRule="exact"/>
        <w:ind w:firstLine="482" w:firstLineChars="200"/>
        <w:rPr>
          <w:rFonts w:ascii="新宋体" w:hAnsi="新宋体" w:eastAsia="新宋体"/>
          <w:b/>
          <w:bCs/>
          <w:sz w:val="24"/>
        </w:rPr>
      </w:pPr>
      <w:r>
        <w:rPr>
          <w:rFonts w:hint="eastAsia" w:ascii="新宋体" w:hAnsi="新宋体" w:eastAsia="新宋体"/>
          <w:b/>
          <w:bCs/>
          <w:sz w:val="24"/>
        </w:rPr>
        <w:t>五、资质及售后服务要求：</w:t>
      </w:r>
    </w:p>
    <w:p w14:paraId="7BB122D4">
      <w:pPr>
        <w:pStyle w:val="19"/>
        <w:widowControl/>
        <w:spacing w:line="400" w:lineRule="exact"/>
        <w:ind w:left="480" w:firstLine="0" w:firstLineChars="0"/>
        <w:jc w:val="left"/>
        <w:rPr>
          <w:rFonts w:ascii="宋体" w:hAnsi="宋体" w:cs="宋体"/>
          <w:kern w:val="0"/>
          <w:sz w:val="24"/>
        </w:rPr>
      </w:pPr>
      <w:r>
        <w:rPr>
          <w:rFonts w:hint="eastAsia" w:ascii="宋体" w:hAnsi="宋体" w:cs="Arial"/>
          <w:sz w:val="24"/>
        </w:rPr>
        <w:t>1、</w:t>
      </w:r>
      <w:r>
        <w:rPr>
          <w:rFonts w:ascii="宋体" w:hAnsi="宋体" w:cs="宋体"/>
          <w:kern w:val="0"/>
          <w:sz w:val="24"/>
        </w:rPr>
        <w:t>符合《中华人民共和国政府采购法》第二十二条对供应商的要求。</w:t>
      </w:r>
    </w:p>
    <w:p w14:paraId="5A91E0E9">
      <w:pPr>
        <w:pStyle w:val="19"/>
        <w:widowControl/>
        <w:spacing w:line="400" w:lineRule="exact"/>
        <w:ind w:firstLine="48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具有本项目所需货物的服务能力，并能为招标人提供便捷的售后服务，本项目不接受联合体投标。</w:t>
      </w:r>
    </w:p>
    <w:p w14:paraId="16756530">
      <w:pPr>
        <w:pStyle w:val="19"/>
        <w:widowControl/>
        <w:spacing w:line="400" w:lineRule="exact"/>
        <w:ind w:firstLine="480"/>
        <w:jc w:val="left"/>
        <w:rPr>
          <w:rFonts w:ascii="宋体" w:hAnsi="宋体"/>
          <w:sz w:val="24"/>
        </w:rPr>
      </w:pPr>
      <w:r>
        <w:rPr>
          <w:rFonts w:hint="eastAsia" w:ascii="宋体" w:hAnsi="宋体" w:cs="宋体"/>
          <w:kern w:val="0"/>
          <w:sz w:val="24"/>
        </w:rPr>
        <w:t>3、</w:t>
      </w: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7E89F8A">
      <w:pPr>
        <w:pStyle w:val="19"/>
        <w:widowControl/>
        <w:spacing w:line="400" w:lineRule="exact"/>
        <w:ind w:left="480" w:firstLine="0" w:firstLineChars="0"/>
        <w:jc w:val="left"/>
        <w:rPr>
          <w:rFonts w:ascii="宋体" w:hAnsi="宋体"/>
          <w:sz w:val="24"/>
        </w:rPr>
      </w:pPr>
      <w:r>
        <w:rPr>
          <w:rFonts w:hint="eastAsia" w:ascii="宋体" w:hAnsi="宋体"/>
          <w:sz w:val="24"/>
        </w:rPr>
        <w:t>4、该行业国家规定必备的资质、资格。</w:t>
      </w:r>
    </w:p>
    <w:p w14:paraId="179F1E04">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5、投标单位应具有完善的销售供应和售后服务的保障体系，接到供货通知后,须</w:t>
      </w:r>
      <w:r>
        <w:rPr>
          <w:rFonts w:hint="eastAsia" w:asciiTheme="minorEastAsia" w:hAnsiTheme="minorEastAsia" w:eastAsiaTheme="minorEastAsia" w:cstheme="minorEastAsia"/>
          <w:color w:val="000000"/>
          <w:sz w:val="24"/>
        </w:rPr>
        <w:t>72小时内送货</w:t>
      </w:r>
      <w:r>
        <w:rPr>
          <w:rFonts w:hint="eastAsia" w:asciiTheme="minorEastAsia" w:hAnsiTheme="minorEastAsia" w:eastAsiaTheme="minorEastAsia" w:cstheme="minorEastAsia"/>
          <w:sz w:val="24"/>
        </w:rPr>
        <w:t>；加急物资需随叫随送。</w:t>
      </w:r>
    </w:p>
    <w:p w14:paraId="7E507939">
      <w:pPr>
        <w:pStyle w:val="19"/>
        <w:widowControl/>
        <w:spacing w:line="400" w:lineRule="exact"/>
        <w:ind w:left="480" w:firstLine="0" w:firstLineChars="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6、产品送货当日距产品失效期</w:t>
      </w:r>
      <w:r>
        <w:rPr>
          <w:rFonts w:hint="eastAsia" w:asciiTheme="minorEastAsia" w:hAnsiTheme="minorEastAsia" w:eastAsiaTheme="minorEastAsia" w:cstheme="minorEastAsia"/>
          <w:color w:val="000000"/>
          <w:sz w:val="24"/>
        </w:rPr>
        <w:t>不小于6个月（特殊产品剩余有效期不得少于50%）。</w:t>
      </w:r>
    </w:p>
    <w:p w14:paraId="5ABDD00C">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7、配送由投标单位或投标单位委托的配送企业负责，并搬运到指定位置；物品包装破损或质量有问题要求无条件更换。批间差必须符合产品说明书。</w:t>
      </w:r>
    </w:p>
    <w:p w14:paraId="23F4F95F">
      <w:pPr>
        <w:pStyle w:val="19"/>
        <w:widowControl/>
        <w:spacing w:line="400" w:lineRule="exact"/>
        <w:ind w:left="480" w:firstLine="0" w:firstLineChars="0"/>
        <w:jc w:val="left"/>
        <w:rPr>
          <w:rFonts w:asciiTheme="minorEastAsia" w:hAnsiTheme="minorEastAsia" w:eastAsiaTheme="minorEastAsia" w:cstheme="minorEastAsia"/>
          <w:sz w:val="24"/>
        </w:rPr>
      </w:pPr>
    </w:p>
    <w:p w14:paraId="400C43E0">
      <w:pPr>
        <w:pStyle w:val="19"/>
        <w:widowControl/>
        <w:spacing w:line="400" w:lineRule="exact"/>
        <w:ind w:left="480" w:firstLine="0" w:firstLineChars="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六、评标办法</w:t>
      </w:r>
    </w:p>
    <w:p w14:paraId="53FB7B3B">
      <w:pPr>
        <w:adjustRightInd w:val="0"/>
        <w:snapToGrid w:val="0"/>
        <w:spacing w:line="288" w:lineRule="auto"/>
        <w:ind w:firstLine="456" w:firstLineChars="200"/>
        <w:rPr>
          <w:rFonts w:ascii="宋体" w:hAnsi="宋体" w:cs="宋体"/>
          <w:bCs/>
          <w:spacing w:val="-6"/>
          <w:sz w:val="24"/>
        </w:rPr>
      </w:pPr>
      <w:r>
        <w:rPr>
          <w:rFonts w:hint="eastAsia" w:ascii="宋体" w:hAnsi="宋体" w:cs="宋体"/>
          <w:bCs/>
          <w:spacing w:val="-6"/>
          <w:sz w:val="24"/>
        </w:rPr>
        <w:t>本次评标采用综合评分法，总分为100分。评分过程中采用四舍五入法，并保留小数2位。</w:t>
      </w:r>
    </w:p>
    <w:p w14:paraId="1B58C0CB">
      <w:pPr>
        <w:adjustRightInd w:val="0"/>
        <w:snapToGrid w:val="0"/>
        <w:spacing w:line="288" w:lineRule="auto"/>
        <w:ind w:firstLine="456" w:firstLineChars="200"/>
        <w:rPr>
          <w:rFonts w:ascii="宋体" w:hAnsi="宋体" w:cs="宋体"/>
          <w:bCs/>
          <w:spacing w:val="-6"/>
          <w:sz w:val="24"/>
        </w:rPr>
      </w:pPr>
      <w:r>
        <w:rPr>
          <w:rFonts w:hint="eastAsia" w:ascii="宋体" w:hAnsi="宋体" w:cs="宋体"/>
          <w:spacing w:val="-6"/>
          <w:sz w:val="24"/>
        </w:rPr>
        <w:t>投标人评标</w:t>
      </w:r>
      <w:r>
        <w:rPr>
          <w:rFonts w:hint="eastAsia" w:ascii="宋体" w:hAnsi="宋体" w:cs="宋体"/>
          <w:bCs/>
          <w:spacing w:val="-6"/>
          <w:sz w:val="24"/>
        </w:rPr>
        <w:t>综合得分=样品分+技术分+商务价格分</w:t>
      </w:r>
    </w:p>
    <w:p w14:paraId="1C49D85D">
      <w:pPr>
        <w:adjustRightInd w:val="0"/>
        <w:snapToGrid w:val="0"/>
        <w:spacing w:line="288" w:lineRule="auto"/>
        <w:ind w:firstLine="456" w:firstLineChars="200"/>
        <w:rPr>
          <w:rFonts w:ascii="宋体" w:hAnsi="宋体" w:cs="宋体"/>
          <w:bCs/>
          <w:spacing w:val="-6"/>
          <w:sz w:val="24"/>
        </w:rPr>
      </w:pPr>
      <w:r>
        <w:rPr>
          <w:rFonts w:hint="eastAsia" w:ascii="宋体" w:hAnsi="宋体" w:cs="宋体"/>
          <w:bCs/>
          <w:spacing w:val="-6"/>
          <w:sz w:val="24"/>
          <w:lang w:val="en-US" w:eastAsia="zh-CN"/>
        </w:rPr>
        <w:t>样品分、</w:t>
      </w:r>
      <w:r>
        <w:rPr>
          <w:rFonts w:hint="eastAsia" w:ascii="宋体" w:hAnsi="宋体" w:cs="宋体"/>
          <w:bCs/>
          <w:spacing w:val="-6"/>
          <w:sz w:val="24"/>
        </w:rPr>
        <w:t>技术分按照评标委员会成员的独立评分结果的算术平均分计算，计算公式为：</w:t>
      </w:r>
      <w:r>
        <w:rPr>
          <w:rFonts w:hint="eastAsia" w:ascii="宋体" w:hAnsi="宋体" w:cs="宋体"/>
          <w:bCs/>
          <w:spacing w:val="-6"/>
          <w:sz w:val="24"/>
          <w:lang w:val="en-US" w:eastAsia="zh-CN"/>
        </w:rPr>
        <w:t>样品分/</w:t>
      </w:r>
      <w:r>
        <w:rPr>
          <w:rFonts w:hint="eastAsia" w:ascii="宋体" w:hAnsi="宋体" w:cs="宋体"/>
          <w:bCs/>
          <w:spacing w:val="-6"/>
          <w:sz w:val="24"/>
        </w:rPr>
        <w:t>技术分=评标委员会所有成员评分合计数/评标委员会组成人员数。</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1060"/>
        <w:gridCol w:w="939"/>
        <w:gridCol w:w="533"/>
        <w:gridCol w:w="5918"/>
      </w:tblGrid>
      <w:tr w14:paraId="5D3FF8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B19099">
            <w:pPr>
              <w:widowControl/>
              <w:jc w:val="center"/>
              <w:rPr>
                <w:rFonts w:ascii="宋体" w:hAnsi="宋体" w:cs="宋体"/>
                <w:b/>
                <w:bCs/>
                <w:color w:val="000000"/>
                <w:szCs w:val="21"/>
              </w:rPr>
            </w:pPr>
            <w:r>
              <w:rPr>
                <w:rFonts w:hint="eastAsia" w:ascii="宋体" w:hAnsi="宋体" w:cs="宋体"/>
                <w:b/>
                <w:bCs/>
                <w:color w:val="000000"/>
                <w:kern w:val="0"/>
                <w:szCs w:val="21"/>
              </w:rPr>
              <w:t>评审因素</w:t>
            </w:r>
          </w:p>
        </w:tc>
        <w:tc>
          <w:tcPr>
            <w:tcW w:w="93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01B0F4">
            <w:pPr>
              <w:widowControl/>
              <w:jc w:val="center"/>
              <w:rPr>
                <w:rFonts w:ascii="宋体" w:hAnsi="宋体" w:cs="宋体"/>
                <w:b/>
                <w:bCs/>
                <w:color w:val="000000"/>
                <w:szCs w:val="21"/>
              </w:rPr>
            </w:pPr>
            <w:r>
              <w:rPr>
                <w:rFonts w:hint="eastAsia" w:ascii="宋体" w:hAnsi="宋体" w:cs="宋体"/>
                <w:b/>
                <w:bCs/>
                <w:color w:val="000000"/>
                <w:kern w:val="0"/>
                <w:szCs w:val="21"/>
              </w:rPr>
              <w:t>评分类型</w:t>
            </w:r>
          </w:p>
        </w:tc>
        <w:tc>
          <w:tcPr>
            <w:tcW w:w="5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D315C5">
            <w:pPr>
              <w:widowControl/>
              <w:jc w:val="center"/>
              <w:rPr>
                <w:rFonts w:ascii="宋体" w:hAnsi="宋体" w:cs="宋体"/>
                <w:b/>
                <w:bCs/>
                <w:color w:val="000000"/>
                <w:szCs w:val="21"/>
              </w:rPr>
            </w:pPr>
            <w:r>
              <w:rPr>
                <w:rFonts w:hint="eastAsia" w:ascii="宋体" w:hAnsi="宋体" w:cs="宋体"/>
                <w:b/>
                <w:bCs/>
                <w:color w:val="000000"/>
                <w:kern w:val="0"/>
                <w:szCs w:val="21"/>
              </w:rPr>
              <w:t>分值</w:t>
            </w:r>
          </w:p>
        </w:tc>
        <w:tc>
          <w:tcPr>
            <w:tcW w:w="591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E10575">
            <w:pPr>
              <w:widowControl/>
              <w:jc w:val="center"/>
              <w:rPr>
                <w:rFonts w:ascii="宋体" w:hAnsi="宋体" w:cs="宋体"/>
                <w:b/>
                <w:bCs/>
                <w:color w:val="000000"/>
                <w:szCs w:val="21"/>
              </w:rPr>
            </w:pPr>
            <w:r>
              <w:rPr>
                <w:rFonts w:hint="eastAsia" w:ascii="宋体" w:hAnsi="宋体" w:cs="宋体"/>
                <w:b/>
                <w:bCs/>
                <w:color w:val="000000"/>
                <w:kern w:val="0"/>
                <w:szCs w:val="21"/>
              </w:rPr>
              <w:t>评分标准</w:t>
            </w:r>
          </w:p>
        </w:tc>
      </w:tr>
      <w:tr w14:paraId="34687F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45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77E35">
            <w:pPr>
              <w:widowControl/>
              <w:jc w:val="center"/>
              <w:rPr>
                <w:rFonts w:ascii="宋体" w:hAnsi="宋体" w:cs="宋体"/>
                <w:b/>
                <w:bCs/>
                <w:color w:val="000000"/>
                <w:kern w:val="0"/>
                <w:szCs w:val="21"/>
              </w:rPr>
            </w:pPr>
            <w:r>
              <w:rPr>
                <w:rFonts w:hint="eastAsia" w:ascii="宋体" w:hAnsi="宋体" w:cs="宋体"/>
                <w:b/>
                <w:bCs/>
                <w:color w:val="000000"/>
                <w:kern w:val="0"/>
                <w:szCs w:val="21"/>
              </w:rPr>
              <w:t>商务价格分</w:t>
            </w:r>
          </w:p>
        </w:tc>
      </w:tr>
      <w:tr w14:paraId="182E8F8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60"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14:paraId="1D10A64A">
            <w:pPr>
              <w:widowControl/>
              <w:jc w:val="center"/>
              <w:rPr>
                <w:rFonts w:ascii="宋体" w:hAnsi="宋体" w:cs="宋体"/>
                <w:b/>
                <w:bCs/>
                <w:color w:val="000000"/>
                <w:kern w:val="0"/>
                <w:szCs w:val="21"/>
              </w:rPr>
            </w:pPr>
            <w:r>
              <w:rPr>
                <w:rFonts w:hint="eastAsia" w:ascii="宋体" w:hAnsi="宋体" w:cs="宋体"/>
                <w:b/>
                <w:bCs/>
                <w:color w:val="000000"/>
                <w:kern w:val="0"/>
                <w:szCs w:val="21"/>
              </w:rPr>
              <w:t>投标报价</w:t>
            </w:r>
          </w:p>
        </w:tc>
        <w:tc>
          <w:tcPr>
            <w:tcW w:w="939" w:type="dxa"/>
            <w:tcBorders>
              <w:top w:val="single" w:color="auto" w:sz="8" w:space="0"/>
              <w:left w:val="single" w:color="auto" w:sz="4" w:space="0"/>
              <w:bottom w:val="single" w:color="auto" w:sz="8" w:space="0"/>
              <w:right w:val="single" w:color="auto" w:sz="8" w:space="0"/>
            </w:tcBorders>
            <w:shd w:val="clear" w:color="auto" w:fill="auto"/>
            <w:tcMar>
              <w:top w:w="0" w:type="dxa"/>
              <w:left w:w="75" w:type="dxa"/>
              <w:bottom w:w="0" w:type="dxa"/>
              <w:right w:w="75" w:type="dxa"/>
            </w:tcMar>
            <w:vAlign w:val="center"/>
          </w:tcPr>
          <w:p w14:paraId="23B2229B">
            <w:pPr>
              <w:widowControl/>
              <w:jc w:val="center"/>
              <w:rPr>
                <w:rFonts w:ascii="宋体" w:hAnsi="宋体" w:cs="宋体"/>
                <w:b/>
                <w:bCs/>
                <w:color w:val="000000"/>
                <w:kern w:val="0"/>
                <w:szCs w:val="21"/>
              </w:rPr>
            </w:pPr>
            <w:r>
              <w:rPr>
                <w:rFonts w:hint="eastAsia" w:ascii="宋体" w:hAnsi="宋体" w:cs="宋体"/>
                <w:b/>
                <w:bCs/>
                <w:color w:val="000000"/>
                <w:kern w:val="0"/>
                <w:szCs w:val="21"/>
              </w:rPr>
              <w:t>/</w:t>
            </w:r>
          </w:p>
        </w:tc>
        <w:tc>
          <w:tcPr>
            <w:tcW w:w="5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8D757A">
            <w:pPr>
              <w:widowControl/>
              <w:jc w:val="center"/>
              <w:rPr>
                <w:rFonts w:ascii="宋体" w:hAnsi="宋体" w:cs="宋体"/>
                <w:b/>
                <w:bCs/>
                <w:color w:val="000000"/>
                <w:kern w:val="0"/>
                <w:szCs w:val="21"/>
              </w:rPr>
            </w:pPr>
            <w:r>
              <w:rPr>
                <w:rFonts w:hint="eastAsia" w:ascii="宋体" w:hAnsi="宋体" w:cs="宋体"/>
                <w:b/>
                <w:bCs/>
                <w:color w:val="000000"/>
                <w:kern w:val="0"/>
                <w:szCs w:val="21"/>
              </w:rPr>
              <w:t>50</w:t>
            </w:r>
          </w:p>
        </w:tc>
        <w:tc>
          <w:tcPr>
            <w:tcW w:w="591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533903">
            <w:pPr>
              <w:overflowPunct w:val="0"/>
              <w:topLinePunct/>
              <w:autoSpaceDE w:val="0"/>
              <w:autoSpaceDN w:val="0"/>
              <w:jc w:val="left"/>
              <w:rPr>
                <w:rFonts w:ascii="宋体" w:hAnsi="宋体" w:cs="宋体"/>
                <w:szCs w:val="21"/>
              </w:rPr>
            </w:pPr>
            <w:r>
              <w:rPr>
                <w:rFonts w:hint="eastAsia" w:ascii="宋体" w:hAnsi="宋体" w:cs="宋体"/>
                <w:szCs w:val="21"/>
              </w:rPr>
              <w:t>商务价格分采用低价优先法计算，即满足招标文件要求且投标报价最低的投标报价为评标基准价，其他投标人的价格分按照下列公式计算：</w:t>
            </w:r>
          </w:p>
          <w:p w14:paraId="3FAF222A">
            <w:pPr>
              <w:overflowPunct w:val="0"/>
              <w:topLinePunct/>
              <w:autoSpaceDE w:val="0"/>
              <w:autoSpaceDN w:val="0"/>
              <w:jc w:val="left"/>
              <w:rPr>
                <w:rFonts w:ascii="宋体" w:hAnsi="宋体" w:cs="宋体"/>
                <w:color w:val="000000"/>
                <w:kern w:val="0"/>
                <w:szCs w:val="21"/>
              </w:rPr>
            </w:pPr>
            <w:r>
              <w:rPr>
                <w:rFonts w:hint="eastAsia" w:ascii="宋体" w:hAnsi="宋体" w:cs="宋体"/>
                <w:szCs w:val="21"/>
              </w:rPr>
              <w:t>价格分=（评标基准价/投标报价）×50%×100</w:t>
            </w:r>
          </w:p>
        </w:tc>
      </w:tr>
      <w:tr w14:paraId="41D934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450" w:type="dxa"/>
            <w:gridSpan w:val="4"/>
            <w:tcBorders>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B3631D">
            <w:pPr>
              <w:overflowPunct w:val="0"/>
              <w:topLinePunct/>
              <w:autoSpaceDE w:val="0"/>
              <w:autoSpaceDN w:val="0"/>
              <w:jc w:val="center"/>
              <w:rPr>
                <w:rFonts w:ascii="宋体" w:hAnsi="宋体" w:cs="宋体"/>
                <w:szCs w:val="21"/>
              </w:rPr>
            </w:pPr>
            <w:r>
              <w:rPr>
                <w:rFonts w:hint="eastAsia" w:ascii="宋体" w:hAnsi="宋体" w:cs="宋体"/>
                <w:b/>
                <w:bCs/>
                <w:color w:val="000000"/>
                <w:kern w:val="0"/>
                <w:szCs w:val="21"/>
              </w:rPr>
              <w:t>样品分</w:t>
            </w:r>
          </w:p>
        </w:tc>
      </w:tr>
      <w:tr w14:paraId="0B841D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60"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vAlign w:val="center"/>
          </w:tcPr>
          <w:p w14:paraId="64D6955E">
            <w:pPr>
              <w:widowControl/>
              <w:jc w:val="center"/>
              <w:rPr>
                <w:rFonts w:ascii="宋体" w:hAnsi="宋体" w:cs="宋体"/>
                <w:b/>
                <w:bCs/>
                <w:color w:val="000000"/>
                <w:kern w:val="0"/>
                <w:szCs w:val="21"/>
              </w:rPr>
            </w:pPr>
            <w:r>
              <w:rPr>
                <w:rFonts w:hint="eastAsia" w:ascii="宋体" w:hAnsi="宋体" w:cs="宋体"/>
                <w:b/>
                <w:bCs/>
                <w:color w:val="000000"/>
                <w:kern w:val="0"/>
                <w:szCs w:val="21"/>
              </w:rPr>
              <w:t>样品</w:t>
            </w:r>
          </w:p>
          <w:p w14:paraId="49501481">
            <w:pPr>
              <w:widowControl/>
              <w:jc w:val="center"/>
              <w:rPr>
                <w:rFonts w:ascii="宋体" w:hAnsi="宋体" w:cs="宋体"/>
                <w:b/>
                <w:bCs/>
                <w:color w:val="000000"/>
                <w:kern w:val="0"/>
                <w:szCs w:val="21"/>
              </w:rPr>
            </w:pPr>
            <w:r>
              <w:rPr>
                <w:rFonts w:hint="eastAsia" w:ascii="宋体" w:hAnsi="宋体" w:cs="宋体"/>
                <w:b/>
                <w:bCs/>
                <w:color w:val="000000"/>
                <w:kern w:val="0"/>
                <w:szCs w:val="21"/>
              </w:rPr>
              <w:t>（不提供样品不得分）</w:t>
            </w:r>
          </w:p>
        </w:tc>
        <w:tc>
          <w:tcPr>
            <w:tcW w:w="939" w:type="dxa"/>
            <w:tcBorders>
              <w:top w:val="single" w:color="auto" w:sz="8" w:space="0"/>
              <w:left w:val="single" w:color="auto" w:sz="4" w:space="0"/>
              <w:bottom w:val="single" w:color="auto" w:sz="8" w:space="0"/>
              <w:right w:val="single" w:color="auto" w:sz="8" w:space="0"/>
            </w:tcBorders>
            <w:shd w:val="clear" w:color="auto" w:fill="auto"/>
            <w:tcMar>
              <w:top w:w="0" w:type="dxa"/>
              <w:left w:w="75" w:type="dxa"/>
              <w:bottom w:w="0" w:type="dxa"/>
              <w:right w:w="75" w:type="dxa"/>
            </w:tcMar>
            <w:vAlign w:val="center"/>
          </w:tcPr>
          <w:p w14:paraId="77C2FB94">
            <w:pPr>
              <w:widowControl/>
              <w:jc w:val="center"/>
              <w:rPr>
                <w:rFonts w:ascii="宋体" w:hAnsi="宋体" w:cs="宋体"/>
                <w:b/>
                <w:bCs/>
                <w:color w:val="000000"/>
                <w:kern w:val="0"/>
                <w:szCs w:val="21"/>
              </w:rPr>
            </w:pPr>
            <w:r>
              <w:rPr>
                <w:rFonts w:hint="eastAsia" w:ascii="宋体" w:hAnsi="宋体" w:cs="宋体"/>
                <w:b/>
                <w:bCs/>
                <w:color w:val="000000"/>
                <w:kern w:val="0"/>
                <w:szCs w:val="21"/>
              </w:rPr>
              <w:t>主观分</w:t>
            </w:r>
          </w:p>
        </w:tc>
        <w:tc>
          <w:tcPr>
            <w:tcW w:w="5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37B70A">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20</w:t>
            </w:r>
          </w:p>
        </w:tc>
        <w:tc>
          <w:tcPr>
            <w:tcW w:w="591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5E01C3">
            <w:pPr>
              <w:rPr>
                <w:rFonts w:ascii="宋体" w:hAnsi="宋体" w:cs="宋体"/>
                <w:szCs w:val="21"/>
              </w:rPr>
            </w:pPr>
            <w:r>
              <w:rPr>
                <w:rFonts w:hint="eastAsia" w:ascii="宋体" w:hAnsi="宋体" w:cs="宋体"/>
                <w:szCs w:val="21"/>
              </w:rPr>
              <w:t>样品评审：根据提供样品的质量（包括制作工艺、美观性、表观质量、表面处理及细节处理情况等）进行综合评分：</w:t>
            </w:r>
          </w:p>
          <w:p w14:paraId="6A44CC33">
            <w:pPr>
              <w:pStyle w:val="2"/>
              <w:rPr>
                <w:rFonts w:hint="default"/>
                <w:sz w:val="21"/>
                <w:szCs w:val="21"/>
              </w:rPr>
            </w:pPr>
            <w:r>
              <w:rPr>
                <w:rFonts w:cs="宋体"/>
                <w:b w:val="0"/>
                <w:kern w:val="2"/>
                <w:sz w:val="21"/>
                <w:szCs w:val="21"/>
              </w:rPr>
              <w:t>香格里拉帘（0-</w:t>
            </w:r>
            <w:r>
              <w:rPr>
                <w:rFonts w:hint="eastAsia" w:cs="宋体"/>
                <w:b w:val="0"/>
                <w:kern w:val="2"/>
                <w:sz w:val="21"/>
                <w:szCs w:val="21"/>
                <w:lang w:val="en-US" w:eastAsia="zh-CN"/>
              </w:rPr>
              <w:t>4</w:t>
            </w:r>
            <w:r>
              <w:rPr>
                <w:rFonts w:cs="宋体"/>
                <w:b w:val="0"/>
                <w:kern w:val="2"/>
                <w:sz w:val="21"/>
                <w:szCs w:val="21"/>
              </w:rPr>
              <w:t>分），电动梦幻帘（0-</w:t>
            </w:r>
            <w:r>
              <w:rPr>
                <w:rFonts w:hint="eastAsia" w:cs="宋体"/>
                <w:b w:val="0"/>
                <w:kern w:val="2"/>
                <w:sz w:val="21"/>
                <w:szCs w:val="21"/>
                <w:lang w:val="en-US" w:eastAsia="zh-CN"/>
              </w:rPr>
              <w:t>3</w:t>
            </w:r>
            <w:r>
              <w:rPr>
                <w:rFonts w:cs="宋体"/>
                <w:b w:val="0"/>
                <w:kern w:val="2"/>
                <w:sz w:val="21"/>
                <w:szCs w:val="21"/>
              </w:rPr>
              <w:t>分），布帘（0-</w:t>
            </w:r>
            <w:r>
              <w:rPr>
                <w:rFonts w:hint="eastAsia" w:cs="宋体"/>
                <w:b w:val="0"/>
                <w:kern w:val="2"/>
                <w:sz w:val="21"/>
                <w:szCs w:val="21"/>
                <w:lang w:val="en-US" w:eastAsia="zh-CN"/>
              </w:rPr>
              <w:t>6</w:t>
            </w:r>
            <w:r>
              <w:rPr>
                <w:rFonts w:cs="宋体"/>
                <w:b w:val="0"/>
                <w:kern w:val="2"/>
                <w:sz w:val="21"/>
                <w:szCs w:val="21"/>
              </w:rPr>
              <w:t>分），百叶（0-</w:t>
            </w:r>
            <w:r>
              <w:rPr>
                <w:rFonts w:hint="eastAsia" w:cs="宋体"/>
                <w:b w:val="0"/>
                <w:kern w:val="2"/>
                <w:sz w:val="21"/>
                <w:szCs w:val="21"/>
                <w:lang w:val="en-US" w:eastAsia="zh-CN"/>
              </w:rPr>
              <w:t>3</w:t>
            </w:r>
            <w:r>
              <w:rPr>
                <w:rFonts w:cs="宋体"/>
                <w:b w:val="0"/>
                <w:kern w:val="2"/>
                <w:sz w:val="21"/>
                <w:szCs w:val="21"/>
              </w:rPr>
              <w:t>分），纱帘（0-</w:t>
            </w:r>
            <w:r>
              <w:rPr>
                <w:rFonts w:hint="eastAsia" w:cs="宋体"/>
                <w:b w:val="0"/>
                <w:kern w:val="2"/>
                <w:sz w:val="21"/>
                <w:szCs w:val="21"/>
                <w:lang w:val="en-US" w:eastAsia="zh-CN"/>
              </w:rPr>
              <w:t>4</w:t>
            </w:r>
            <w:r>
              <w:rPr>
                <w:rFonts w:cs="宋体"/>
                <w:b w:val="0"/>
                <w:kern w:val="2"/>
                <w:sz w:val="21"/>
                <w:szCs w:val="21"/>
              </w:rPr>
              <w:t>分）</w:t>
            </w:r>
          </w:p>
        </w:tc>
      </w:tr>
      <w:tr w14:paraId="511204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8450" w:type="dxa"/>
            <w:gridSpan w:val="4"/>
            <w:tcBorders>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752BED">
            <w:pPr>
              <w:overflowPunct w:val="0"/>
              <w:topLinePunct/>
              <w:autoSpaceDE w:val="0"/>
              <w:autoSpaceDN w:val="0"/>
              <w:jc w:val="center"/>
              <w:rPr>
                <w:rFonts w:ascii="宋体" w:hAnsi="宋体" w:cs="宋体"/>
                <w:color w:val="000000"/>
                <w:kern w:val="0"/>
                <w:szCs w:val="21"/>
              </w:rPr>
            </w:pPr>
            <w:r>
              <w:rPr>
                <w:rFonts w:hint="eastAsia" w:ascii="宋体" w:hAnsi="宋体" w:cs="宋体"/>
                <w:b/>
                <w:bCs/>
                <w:color w:val="000000"/>
                <w:kern w:val="0"/>
                <w:szCs w:val="21"/>
              </w:rPr>
              <w:t>技术分</w:t>
            </w:r>
          </w:p>
        </w:tc>
      </w:tr>
      <w:tr w14:paraId="47B708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8B86D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技术参数要求</w:t>
            </w:r>
          </w:p>
        </w:tc>
        <w:tc>
          <w:tcPr>
            <w:tcW w:w="93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C01014">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客观分</w:t>
            </w:r>
          </w:p>
        </w:tc>
        <w:tc>
          <w:tcPr>
            <w:tcW w:w="5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CB5D5">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25</w:t>
            </w:r>
          </w:p>
        </w:tc>
        <w:tc>
          <w:tcPr>
            <w:tcW w:w="591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FF5CD2">
            <w:pPr>
              <w:rPr>
                <w:rFonts w:ascii="宋体" w:hAnsi="宋体" w:cs="宋体"/>
                <w:color w:val="000000"/>
                <w:sz w:val="24"/>
              </w:rPr>
            </w:pPr>
            <w:r>
              <w:rPr>
                <w:rFonts w:hint="eastAsia" w:ascii="宋体" w:hAnsi="宋体" w:cs="宋体"/>
                <w:color w:val="000000"/>
                <w:sz w:val="24"/>
              </w:rPr>
              <w:t>根据所提供产品的技术参数要求，完全满足招标文件要求或正偏离的得25分；标注“▲”技术参数每不满足或者负偏离一项扣减2分；</w:t>
            </w:r>
            <w:r>
              <w:rPr>
                <w:rFonts w:hint="eastAsia" w:ascii="宋体" w:hAnsi="宋体" w:cs="宋体"/>
                <w:color w:val="000000"/>
                <w:sz w:val="24"/>
                <w:lang w:val="en-US" w:eastAsia="zh-CN"/>
              </w:rPr>
              <w:t>通用需求中，每一个产品有一项不满足则</w:t>
            </w:r>
            <w:r>
              <w:rPr>
                <w:rFonts w:hint="eastAsia" w:ascii="宋体" w:hAnsi="宋体" w:cs="宋体"/>
                <w:color w:val="000000"/>
                <w:sz w:val="24"/>
              </w:rPr>
              <w:t>扣减2分</w:t>
            </w:r>
            <w:r>
              <w:rPr>
                <w:rFonts w:hint="eastAsia" w:ascii="宋体" w:hAnsi="宋体" w:cs="宋体"/>
                <w:color w:val="000000"/>
                <w:sz w:val="24"/>
                <w:lang w:eastAsia="zh-CN"/>
              </w:rPr>
              <w:t>；</w:t>
            </w:r>
            <w:r>
              <w:rPr>
                <w:rFonts w:hint="eastAsia" w:ascii="宋体" w:hAnsi="宋体" w:cs="宋体"/>
                <w:color w:val="000000"/>
                <w:sz w:val="24"/>
              </w:rPr>
              <w:t>其他技术参数每不满足或者负偏离一项扣减1分；扣完为止。</w:t>
            </w:r>
          </w:p>
          <w:p w14:paraId="07712501">
            <w:pPr>
              <w:overflowPunct w:val="0"/>
              <w:topLinePunct/>
              <w:autoSpaceDE w:val="0"/>
              <w:autoSpaceDN w:val="0"/>
              <w:jc w:val="left"/>
              <w:rPr>
                <w:rFonts w:ascii="宋体" w:hAnsi="宋体" w:cs="宋体"/>
                <w:color w:val="000000"/>
                <w:kern w:val="0"/>
                <w:szCs w:val="21"/>
              </w:rPr>
            </w:pPr>
            <w:r>
              <w:rPr>
                <w:rFonts w:hint="eastAsia" w:ascii="宋体" w:hAnsi="宋体" w:cs="宋体"/>
                <w:sz w:val="24"/>
              </w:rPr>
              <w:t>要求提供佐证资料的，未提供或提供的资料与参数不一致的不得分。</w:t>
            </w:r>
          </w:p>
        </w:tc>
      </w:tr>
      <w:tr w14:paraId="145FD3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060" w:type="dxa"/>
            <w:tcBorders>
              <w:top w:val="single" w:color="auto" w:sz="8" w:space="0"/>
              <w:left w:val="single" w:color="auto" w:sz="8" w:space="0"/>
              <w:right w:val="single" w:color="auto" w:sz="8" w:space="0"/>
            </w:tcBorders>
            <w:shd w:val="clear" w:color="auto" w:fill="auto"/>
            <w:tcMar>
              <w:top w:w="0" w:type="dxa"/>
              <w:left w:w="75" w:type="dxa"/>
              <w:bottom w:w="0" w:type="dxa"/>
              <w:right w:w="75" w:type="dxa"/>
            </w:tcMar>
            <w:vAlign w:val="center"/>
          </w:tcPr>
          <w:p w14:paraId="3F4E6463">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业绩</w:t>
            </w:r>
          </w:p>
        </w:tc>
        <w:tc>
          <w:tcPr>
            <w:tcW w:w="93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D10DC1">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客观分</w:t>
            </w:r>
          </w:p>
        </w:tc>
        <w:tc>
          <w:tcPr>
            <w:tcW w:w="5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8C69A2">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5</w:t>
            </w:r>
          </w:p>
        </w:tc>
        <w:tc>
          <w:tcPr>
            <w:tcW w:w="591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D57B11">
            <w:pPr>
              <w:overflowPunct w:val="0"/>
              <w:topLinePunct/>
              <w:autoSpaceDE w:val="0"/>
              <w:autoSpaceDN w:val="0"/>
              <w:jc w:val="left"/>
              <w:rPr>
                <w:rFonts w:hint="default" w:ascii="宋体" w:hAnsi="宋体" w:eastAsia="宋体" w:cs="宋体"/>
                <w:sz w:val="24"/>
                <w:lang w:val="en-US" w:eastAsia="zh-CN"/>
              </w:rPr>
            </w:pPr>
            <w:r>
              <w:rPr>
                <w:rFonts w:hint="eastAsia" w:ascii="宋体" w:hAnsi="宋体" w:eastAsia="宋体" w:cs="宋体"/>
                <w:color w:val="000000"/>
                <w:sz w:val="24"/>
                <w:szCs w:val="24"/>
                <w:highlight w:val="none"/>
              </w:rPr>
              <w:t>投标人提供的自202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年1月1日以来（以合同签订时间为准）至今</w:t>
            </w:r>
            <w:r>
              <w:rPr>
                <w:rFonts w:hint="eastAsia" w:ascii="宋体" w:hAnsi="宋体" w:eastAsia="宋体" w:cs="宋体"/>
                <w:bCs/>
                <w:iCs/>
                <w:color w:val="000000"/>
                <w:sz w:val="24"/>
                <w:szCs w:val="24"/>
                <w:highlight w:val="none"/>
              </w:rPr>
              <w:t>承担过类似业绩的，</w:t>
            </w:r>
            <w:r>
              <w:rPr>
                <w:rFonts w:hint="eastAsia" w:ascii="宋体" w:hAnsi="宋体" w:eastAsia="宋体" w:cs="宋体"/>
                <w:color w:val="000000"/>
                <w:sz w:val="24"/>
                <w:szCs w:val="24"/>
                <w:highlight w:val="none"/>
              </w:rPr>
              <w:t>每个业绩得1分，最高</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分。（提供合同</w:t>
            </w:r>
            <w:r>
              <w:rPr>
                <w:rFonts w:hint="eastAsia" w:ascii="宋体" w:hAnsi="宋体" w:eastAsia="宋体" w:cs="宋体"/>
                <w:color w:val="000000"/>
                <w:sz w:val="24"/>
                <w:szCs w:val="24"/>
                <w:highlight w:val="none"/>
                <w:lang w:val="en-US" w:eastAsia="zh-CN"/>
              </w:rPr>
              <w:t>扫描件并加盖公章</w:t>
            </w:r>
            <w:r>
              <w:rPr>
                <w:rFonts w:hint="eastAsia" w:ascii="宋体" w:hAnsi="宋体" w:eastAsia="宋体" w:cs="宋体"/>
                <w:color w:val="000000"/>
                <w:sz w:val="24"/>
                <w:szCs w:val="24"/>
                <w:highlight w:val="none"/>
              </w:rPr>
              <w:t>，提供材料不符合要求或未提供的不得分。</w:t>
            </w:r>
            <w:r>
              <w:rPr>
                <w:rFonts w:hint="eastAsia" w:ascii="宋体" w:hAnsi="宋体" w:eastAsia="宋体" w:cs="宋体"/>
                <w:sz w:val="24"/>
                <w:szCs w:val="24"/>
                <w:highlight w:val="none"/>
                <w:lang w:val="en-US" w:eastAsia="zh-CN"/>
              </w:rPr>
              <w:t>合同签订对象为同一单位的按同一业绩算。</w:t>
            </w:r>
          </w:p>
        </w:tc>
      </w:tr>
    </w:tbl>
    <w:p w14:paraId="58ED6800">
      <w:pPr>
        <w:adjustRightInd w:val="0"/>
        <w:snapToGrid w:val="0"/>
        <w:spacing w:line="288" w:lineRule="auto"/>
        <w:ind w:firstLine="396" w:firstLineChars="200"/>
        <w:rPr>
          <w:rFonts w:ascii="宋体" w:hAnsi="宋体" w:cs="宋体"/>
          <w:bCs/>
          <w:spacing w:val="-6"/>
          <w:szCs w:val="21"/>
        </w:rPr>
      </w:pPr>
    </w:p>
    <w:p w14:paraId="37EF72FD">
      <w:pPr>
        <w:pStyle w:val="19"/>
        <w:widowControl/>
        <w:spacing w:line="400" w:lineRule="exact"/>
        <w:ind w:left="480" w:firstLine="0" w:firstLineChars="0"/>
        <w:jc w:val="left"/>
        <w:rPr>
          <w:rFonts w:asciiTheme="minorEastAsia" w:hAnsiTheme="minorEastAsia" w:eastAsiaTheme="minorEastAsia" w:cstheme="minorEastAsia"/>
          <w:sz w:val="24"/>
        </w:rPr>
      </w:pPr>
    </w:p>
    <w:p w14:paraId="2E7C6CBF">
      <w:pPr>
        <w:pStyle w:val="18"/>
        <w:ind w:firstLine="0" w:firstLineChars="0"/>
        <w:rPr>
          <w:lang w:val="en-US"/>
        </w:rPr>
      </w:pPr>
    </w:p>
    <w:p w14:paraId="78BFB6A8">
      <w:pPr>
        <w:widowControl/>
        <w:spacing w:line="400" w:lineRule="exact"/>
        <w:ind w:firstLine="480"/>
        <w:rPr>
          <w:rFonts w:ascii="宋体" w:hAnsi="宋体" w:cs="宋体"/>
          <w:b/>
          <w:kern w:val="0"/>
          <w:sz w:val="24"/>
        </w:rPr>
      </w:pPr>
      <w:r>
        <w:rPr>
          <w:rFonts w:hint="eastAsia" w:ascii="新宋体" w:hAnsi="新宋体" w:eastAsia="新宋体"/>
          <w:b/>
          <w:bCs/>
          <w:sz w:val="24"/>
        </w:rPr>
        <w:t>七、</w:t>
      </w:r>
      <w:r>
        <w:rPr>
          <w:rFonts w:hint="eastAsia" w:ascii="宋体" w:hAnsi="宋体" w:cs="宋体"/>
          <w:b/>
          <w:kern w:val="0"/>
          <w:sz w:val="24"/>
        </w:rPr>
        <w:t>投标文件的组成</w:t>
      </w:r>
    </w:p>
    <w:p w14:paraId="1F6BCEE3">
      <w:pPr>
        <w:widowControl/>
        <w:spacing w:line="400" w:lineRule="exact"/>
        <w:ind w:firstLine="480"/>
        <w:rPr>
          <w:rFonts w:ascii="宋体" w:hAnsi="宋体" w:cs="宋体"/>
          <w:kern w:val="0"/>
          <w:sz w:val="24"/>
        </w:rPr>
      </w:pPr>
      <w:r>
        <w:rPr>
          <w:rFonts w:hint="eastAsia" w:ascii="宋体" w:hAnsi="宋体" w:cs="宋体"/>
          <w:kern w:val="0"/>
          <w:sz w:val="24"/>
        </w:rPr>
        <w:t>递交的投标文件应分为</w:t>
      </w:r>
      <w:r>
        <w:rPr>
          <w:rFonts w:hint="eastAsia" w:ascii="宋体" w:hAnsi="宋体" w:cs="宋体"/>
          <w:b/>
          <w:bCs/>
          <w:kern w:val="0"/>
          <w:sz w:val="24"/>
        </w:rPr>
        <w:t>技术标</w:t>
      </w:r>
      <w:r>
        <w:rPr>
          <w:rFonts w:hint="eastAsia" w:ascii="宋体" w:hAnsi="宋体" w:cs="宋体"/>
          <w:kern w:val="0"/>
          <w:sz w:val="24"/>
        </w:rPr>
        <w:t>和</w:t>
      </w:r>
      <w:r>
        <w:rPr>
          <w:rFonts w:hint="eastAsia" w:ascii="宋体" w:hAnsi="宋体" w:cs="宋体"/>
          <w:b/>
          <w:bCs/>
          <w:kern w:val="0"/>
          <w:sz w:val="24"/>
        </w:rPr>
        <w:t>商务标</w:t>
      </w:r>
      <w:r>
        <w:rPr>
          <w:rFonts w:hint="eastAsia" w:ascii="宋体" w:hAnsi="宋体" w:cs="宋体"/>
          <w:kern w:val="0"/>
          <w:sz w:val="24"/>
        </w:rPr>
        <w:t>，技术标为除商务报价外的所有内容，且</w:t>
      </w:r>
      <w:r>
        <w:rPr>
          <w:rFonts w:hint="eastAsia" w:ascii="宋体" w:hAnsi="宋体" w:cs="宋体"/>
          <w:b/>
          <w:bCs/>
          <w:kern w:val="0"/>
          <w:sz w:val="24"/>
        </w:rPr>
        <w:t>每个标段的技术标和商务标分开制作</w:t>
      </w:r>
      <w:r>
        <w:rPr>
          <w:rFonts w:hint="eastAsia" w:ascii="宋体" w:hAnsi="宋体" w:cs="宋体"/>
          <w:kern w:val="0"/>
          <w:sz w:val="24"/>
        </w:rPr>
        <w:t>，并单独密封包装。</w:t>
      </w:r>
      <w:r>
        <w:rPr>
          <w:rFonts w:ascii="宋体" w:hAnsi="宋体" w:cs="宋体"/>
          <w:kern w:val="0"/>
          <w:sz w:val="24"/>
        </w:rPr>
        <w:t>技术标（含资信与服务）不得含商务报价，否则作无效标处理。</w:t>
      </w:r>
    </w:p>
    <w:p w14:paraId="69597EE7">
      <w:pPr>
        <w:widowControl/>
        <w:spacing w:line="400" w:lineRule="exact"/>
        <w:ind w:left="480"/>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技术标：（一式三份，一正二副）</w:t>
      </w:r>
    </w:p>
    <w:p w14:paraId="11A4C90E">
      <w:pPr>
        <w:pStyle w:val="8"/>
        <w:spacing w:line="400" w:lineRule="exact"/>
        <w:ind w:firstLine="482" w:firstLineChars="200"/>
        <w:rPr>
          <w:rFonts w:hAnsi="宋体" w:cs="宋体"/>
          <w:kern w:val="0"/>
          <w:sz w:val="24"/>
          <w:szCs w:val="24"/>
        </w:rPr>
      </w:pPr>
      <w:r>
        <w:rPr>
          <w:rFonts w:hint="eastAsia" w:hAnsi="宋体" w:cs="宋体"/>
          <w:b/>
          <w:bCs/>
          <w:color w:val="0000FF"/>
          <w:kern w:val="0"/>
          <w:sz w:val="24"/>
          <w:szCs w:val="24"/>
        </w:rPr>
        <w:t>按顺序</w:t>
      </w:r>
      <w:r>
        <w:rPr>
          <w:rFonts w:hint="eastAsia" w:hAnsi="宋体" w:cs="宋体"/>
          <w:kern w:val="0"/>
          <w:sz w:val="24"/>
          <w:szCs w:val="24"/>
        </w:rPr>
        <w:t>提供下列材料(复印件需加盖单位公章，提供的所有证书应在有效期内)</w:t>
      </w:r>
    </w:p>
    <w:p w14:paraId="630E1380">
      <w:pPr>
        <w:numPr>
          <w:ilvl w:val="0"/>
          <w:numId w:val="2"/>
        </w:numPr>
        <w:spacing w:line="400" w:lineRule="exact"/>
        <w:ind w:firstLine="420"/>
        <w:rPr>
          <w:rFonts w:ascii="宋体" w:hAnsi="宋体" w:cs="宋体"/>
          <w:sz w:val="24"/>
        </w:rPr>
      </w:pPr>
      <w:r>
        <w:rPr>
          <w:rFonts w:ascii="宋体" w:hAnsi="宋体" w:cs="宋体"/>
          <w:sz w:val="24"/>
        </w:rPr>
        <w:t>提供供应商相关资质（营业执照</w:t>
      </w:r>
      <w:r>
        <w:rPr>
          <w:rFonts w:hint="eastAsia" w:ascii="宋体" w:hAnsi="宋体" w:cs="宋体"/>
          <w:sz w:val="24"/>
        </w:rPr>
        <w:t>、经营许可等</w:t>
      </w:r>
      <w:r>
        <w:rPr>
          <w:rFonts w:ascii="宋体" w:hAnsi="宋体" w:cs="宋体"/>
          <w:sz w:val="24"/>
        </w:rPr>
        <w:t>）</w:t>
      </w:r>
      <w:r>
        <w:rPr>
          <w:rFonts w:hint="eastAsia" w:ascii="宋体" w:hAnsi="宋体" w:cs="宋体"/>
          <w:sz w:val="24"/>
        </w:rPr>
        <w:t>。</w:t>
      </w:r>
    </w:p>
    <w:p w14:paraId="239C3187">
      <w:pPr>
        <w:spacing w:line="4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供应商</w:t>
      </w:r>
      <w:r>
        <w:rPr>
          <w:rFonts w:hint="eastAsia" w:ascii="宋体" w:hAnsi="宋体" w:cs="宋体"/>
          <w:sz w:val="24"/>
        </w:rPr>
        <w:t>法定代表人身份证复印件、投标</w:t>
      </w:r>
      <w:r>
        <w:rPr>
          <w:rFonts w:ascii="宋体" w:hAnsi="宋体" w:cs="宋体"/>
          <w:sz w:val="24"/>
        </w:rPr>
        <w:t>授权委托书及</w:t>
      </w:r>
      <w:r>
        <w:rPr>
          <w:rFonts w:hint="eastAsia" w:ascii="宋体" w:hAnsi="宋体" w:cs="宋体"/>
          <w:sz w:val="24"/>
        </w:rPr>
        <w:t>授权代表</w:t>
      </w:r>
      <w:r>
        <w:rPr>
          <w:rFonts w:ascii="宋体" w:hAnsi="宋体" w:cs="宋体"/>
          <w:sz w:val="24"/>
        </w:rPr>
        <w:t>身份证复印件</w:t>
      </w:r>
      <w:r>
        <w:rPr>
          <w:rFonts w:hint="eastAsia" w:ascii="宋体" w:hAnsi="宋体" w:cs="宋体"/>
          <w:sz w:val="24"/>
        </w:rPr>
        <w:t>；</w:t>
      </w:r>
    </w:p>
    <w:p w14:paraId="23407A62">
      <w:pPr>
        <w:pStyle w:val="18"/>
        <w:rPr>
          <w:rFonts w:ascii="宋体" w:hAnsi="宋体" w:cs="宋体"/>
          <w:sz w:val="24"/>
          <w:lang w:val="en-US"/>
        </w:rPr>
      </w:pPr>
      <w:r>
        <w:rPr>
          <w:rFonts w:hint="eastAsia" w:ascii="宋体" w:hAnsi="宋体" w:cs="宋体"/>
          <w:sz w:val="24"/>
        </w:rPr>
        <w:t>（</w:t>
      </w:r>
      <w:r>
        <w:rPr>
          <w:rFonts w:hint="eastAsia" w:ascii="宋体" w:hAnsi="宋体" w:cs="宋体"/>
          <w:sz w:val="24"/>
          <w:lang w:val="en-US"/>
        </w:rPr>
        <w:t>3</w:t>
      </w:r>
      <w:r>
        <w:rPr>
          <w:rFonts w:hint="eastAsia" w:ascii="宋体" w:hAnsi="宋体" w:cs="宋体"/>
          <w:sz w:val="24"/>
        </w:rPr>
        <w:t>）</w:t>
      </w:r>
      <w:r>
        <w:rPr>
          <w:rFonts w:hint="eastAsia" w:ascii="宋体" w:hAnsi="宋体" w:cs="宋体"/>
          <w:sz w:val="24"/>
          <w:lang w:val="en-US"/>
        </w:rPr>
        <w:t>产品彩页及产品详细参数（按序号排列）；</w:t>
      </w:r>
    </w:p>
    <w:p w14:paraId="6E2FB729">
      <w:pPr>
        <w:pStyle w:val="18"/>
        <w:rPr>
          <w:rFonts w:ascii="宋体" w:hAnsi="宋体" w:cs="宋体"/>
          <w:sz w:val="24"/>
          <w:lang w:val="en-US"/>
        </w:rPr>
      </w:pPr>
      <w:r>
        <w:rPr>
          <w:rFonts w:hint="eastAsia" w:ascii="宋体" w:hAnsi="宋体" w:cs="宋体"/>
          <w:sz w:val="24"/>
          <w:lang w:val="en-US"/>
        </w:rPr>
        <w:t>（4）样品：提供每一种窗帘样品；电动窗帘需提供布样，电动演示可用视频。</w:t>
      </w:r>
    </w:p>
    <w:p w14:paraId="7B30364A">
      <w:pPr>
        <w:pStyle w:val="18"/>
        <w:rPr>
          <w:rFonts w:hint="eastAsia" w:ascii="宋体" w:hAnsi="宋体" w:cs="宋体"/>
          <w:sz w:val="24"/>
          <w:lang w:val="en-US"/>
        </w:rPr>
      </w:pPr>
      <w:r>
        <w:rPr>
          <w:rFonts w:hint="eastAsia" w:ascii="宋体" w:hAnsi="宋体" w:cs="宋体"/>
          <w:sz w:val="24"/>
          <w:lang w:val="en-US"/>
        </w:rPr>
        <w:t>（5）检测报告及其他评标所需材料；</w:t>
      </w:r>
    </w:p>
    <w:p w14:paraId="718C7019">
      <w:pPr>
        <w:pStyle w:val="18"/>
        <w:rPr>
          <w:rFonts w:hint="eastAsia" w:ascii="宋体" w:hAnsi="宋体" w:eastAsia="宋体" w:cs="宋体"/>
          <w:sz w:val="24"/>
          <w:lang w:val="en-US" w:eastAsia="zh-CN"/>
        </w:rPr>
      </w:pPr>
      <w:r>
        <w:rPr>
          <w:rFonts w:hint="eastAsia" w:ascii="宋体" w:hAnsi="宋体" w:cs="宋体"/>
          <w:sz w:val="24"/>
          <w:lang w:val="en-US" w:eastAsia="zh-CN"/>
        </w:rPr>
        <w:t>（6）参数偏离表</w:t>
      </w:r>
    </w:p>
    <w:p w14:paraId="3AEF047F">
      <w:pPr>
        <w:widowControl/>
        <w:spacing w:line="400" w:lineRule="exact"/>
        <w:ind w:firstLine="480"/>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商务标：</w:t>
      </w:r>
    </w:p>
    <w:p w14:paraId="64C834EB">
      <w:pPr>
        <w:widowControl/>
        <w:spacing w:line="400" w:lineRule="exact"/>
        <w:ind w:firstLine="480"/>
        <w:rPr>
          <w:rFonts w:eastAsia="新宋体"/>
        </w:rPr>
      </w:pPr>
      <w:r>
        <w:rPr>
          <w:rFonts w:hint="eastAsia" w:ascii="宋体" w:hAnsi="宋体" w:cs="宋体"/>
          <w:kern w:val="0"/>
          <w:sz w:val="24"/>
        </w:rPr>
        <w:t>（1）报价一览表（附件一）</w:t>
      </w:r>
    </w:p>
    <w:p w14:paraId="7470D145">
      <w:pPr>
        <w:pStyle w:val="11"/>
        <w:widowControl/>
        <w:spacing w:line="400" w:lineRule="exact"/>
        <w:ind w:firstLine="482" w:firstLineChars="200"/>
        <w:rPr>
          <w:rStyle w:val="17"/>
          <w:rFonts w:ascii="宋体" w:hAnsi="宋体" w:cs="宋体"/>
        </w:rPr>
      </w:pPr>
      <w:r>
        <w:rPr>
          <w:rFonts w:hint="eastAsia" w:ascii="新宋体" w:hAnsi="新宋体" w:eastAsia="新宋体"/>
          <w:b/>
          <w:bCs/>
        </w:rPr>
        <w:t>八、标书投递截止时间、</w:t>
      </w:r>
      <w:r>
        <w:rPr>
          <w:rStyle w:val="17"/>
          <w:rFonts w:hint="eastAsia" w:ascii="宋体" w:hAnsi="宋体" w:cs="宋体"/>
        </w:rPr>
        <w:t>开标时间及地址</w:t>
      </w:r>
      <w:r>
        <w:rPr>
          <w:rFonts w:hint="eastAsia" w:ascii="新宋体" w:hAnsi="新宋体" w:eastAsia="新宋体"/>
          <w:b/>
          <w:bCs/>
        </w:rPr>
        <w:t>：</w:t>
      </w:r>
    </w:p>
    <w:p w14:paraId="756B7AE1">
      <w:pPr>
        <w:pStyle w:val="11"/>
        <w:widowControl/>
        <w:spacing w:line="400" w:lineRule="exact"/>
        <w:ind w:firstLine="480" w:firstLineChars="200"/>
        <w:rPr>
          <w:rFonts w:ascii="新宋体" w:hAnsi="新宋体" w:eastAsia="新宋体"/>
        </w:rPr>
      </w:pPr>
      <w:r>
        <w:rPr>
          <w:rFonts w:hint="eastAsia" w:ascii="新宋体" w:hAnsi="新宋体" w:eastAsia="新宋体"/>
        </w:rPr>
        <w:t>开标时间：</w:t>
      </w:r>
      <w:r>
        <w:rPr>
          <w:rFonts w:hint="eastAsia"/>
          <w:color w:val="0000FF"/>
        </w:rPr>
        <w:t>2026年</w:t>
      </w:r>
      <w:r>
        <w:rPr>
          <w:rFonts w:hint="eastAsia"/>
          <w:color w:val="0000FF"/>
          <w:lang w:val="en-US" w:eastAsia="zh-CN"/>
        </w:rPr>
        <w:t>5</w:t>
      </w:r>
      <w:r>
        <w:rPr>
          <w:rFonts w:hint="eastAsia"/>
          <w:color w:val="0000FF"/>
        </w:rPr>
        <w:t>月</w:t>
      </w:r>
      <w:r>
        <w:rPr>
          <w:rFonts w:hint="eastAsia"/>
          <w:color w:val="0000FF"/>
          <w:lang w:val="en-US" w:eastAsia="zh-CN"/>
        </w:rPr>
        <w:t>8</w:t>
      </w:r>
      <w:r>
        <w:rPr>
          <w:rFonts w:hint="eastAsia"/>
          <w:color w:val="0000FF"/>
        </w:rPr>
        <w:t>日9时，若开标时间调整不另行通知。</w:t>
      </w:r>
      <w:r>
        <w:rPr>
          <w:rFonts w:hint="eastAsia" w:ascii="新宋体" w:hAnsi="新宋体" w:eastAsia="新宋体"/>
        </w:rPr>
        <w:t>开标地址：义乌市中心医院行政楼1楼109室。</w:t>
      </w:r>
    </w:p>
    <w:p w14:paraId="4C75E5D6">
      <w:pPr>
        <w:pStyle w:val="11"/>
        <w:widowControl/>
        <w:spacing w:line="400" w:lineRule="exact"/>
        <w:ind w:firstLine="482" w:firstLineChars="200"/>
        <w:rPr>
          <w:rFonts w:ascii="新宋体" w:hAnsi="新宋体" w:eastAsia="新宋体"/>
          <w:b/>
          <w:bCs/>
        </w:rPr>
      </w:pPr>
      <w:r>
        <w:rPr>
          <w:rFonts w:hint="eastAsia" w:ascii="新宋体" w:hAnsi="新宋体" w:eastAsia="新宋体"/>
          <w:b/>
          <w:bCs/>
        </w:rPr>
        <w:t>九、附件</w:t>
      </w:r>
    </w:p>
    <w:p w14:paraId="4DDD5BB8">
      <w:pPr>
        <w:pStyle w:val="11"/>
        <w:widowControl/>
        <w:spacing w:line="400" w:lineRule="exact"/>
        <w:rPr>
          <w:rFonts w:ascii="新宋体" w:hAnsi="新宋体" w:eastAsia="新宋体"/>
        </w:rPr>
      </w:pPr>
      <w:r>
        <w:rPr>
          <w:rFonts w:hint="eastAsia"/>
        </w:rPr>
        <w:t xml:space="preserve">1：《报价一览表》。  </w:t>
      </w:r>
    </w:p>
    <w:p w14:paraId="13E63316">
      <w:pPr>
        <w:pStyle w:val="12"/>
        <w:ind w:firstLine="0" w:firstLineChars="0"/>
        <w:rPr>
          <w:rFonts w:ascii="新宋体" w:hAnsi="新宋体" w:eastAsia="新宋体"/>
        </w:rPr>
      </w:pPr>
      <w:r>
        <w:rPr>
          <w:rFonts w:hint="eastAsia" w:ascii="新宋体" w:hAnsi="新宋体" w:eastAsia="新宋体"/>
        </w:rPr>
        <w:t>2：《标书封面格式》</w:t>
      </w:r>
    </w:p>
    <w:p w14:paraId="43DCE34E">
      <w:pPr>
        <w:rPr>
          <w:rFonts w:hint="default" w:eastAsia="宋体"/>
          <w:lang w:val="en-US" w:eastAsia="zh-CN"/>
        </w:rPr>
      </w:pPr>
      <w:r>
        <w:rPr>
          <w:rFonts w:hint="eastAsia"/>
          <w:lang w:val="en-US" w:eastAsia="zh-CN"/>
        </w:rPr>
        <w:t>3：《参数偏离表》</w:t>
      </w:r>
    </w:p>
    <w:p w14:paraId="0C67CA05">
      <w:pPr>
        <w:ind w:firstLine="720" w:firstLineChars="300"/>
        <w:rPr>
          <w:color w:val="0000FF"/>
        </w:rPr>
      </w:pPr>
      <w:r>
        <w:rPr>
          <w:rFonts w:hint="eastAsia" w:ascii="新宋体" w:hAnsi="新宋体" w:eastAsia="新宋体"/>
          <w:color w:val="0000FF"/>
          <w:sz w:val="24"/>
        </w:rPr>
        <w:t>获取招标公告及附件请点击下面链接</w:t>
      </w:r>
      <w:r>
        <w:rPr>
          <w:rFonts w:ascii="Arial" w:hAnsi="Arial" w:eastAsia="新宋体" w:cs="Arial"/>
          <w:color w:val="0000FF"/>
          <w:sz w:val="24"/>
        </w:rPr>
        <w:t>↓↓↓</w:t>
      </w:r>
    </w:p>
    <w:p w14:paraId="5F4448BA">
      <w:pPr>
        <w:pStyle w:val="18"/>
        <w:ind w:firstLine="420"/>
        <w:rPr>
          <w:lang w:val="en-US"/>
        </w:rPr>
      </w:pPr>
    </w:p>
    <w:p w14:paraId="247C7904">
      <w:pPr>
        <w:pStyle w:val="18"/>
        <w:rPr>
          <w:rFonts w:ascii="新宋体" w:hAnsi="新宋体" w:eastAsia="新宋体"/>
          <w:sz w:val="24"/>
          <w:lang w:val="en-US"/>
        </w:rPr>
      </w:pPr>
    </w:p>
    <w:p w14:paraId="7E4EF6B5">
      <w:pPr>
        <w:pStyle w:val="18"/>
        <w:rPr>
          <w:rFonts w:ascii="新宋体" w:hAnsi="新宋体" w:eastAsia="新宋体"/>
          <w:sz w:val="24"/>
          <w:lang w:val="en-US"/>
        </w:rPr>
      </w:pPr>
    </w:p>
    <w:p w14:paraId="0EA872F9">
      <w:pPr>
        <w:pStyle w:val="18"/>
        <w:rPr>
          <w:rFonts w:ascii="新宋体" w:hAnsi="新宋体" w:eastAsia="新宋体"/>
          <w:sz w:val="24"/>
          <w:lang w:val="en-US"/>
        </w:rPr>
      </w:pPr>
    </w:p>
    <w:p w14:paraId="1585B2A6">
      <w:pPr>
        <w:ind w:firstLine="6000" w:firstLineChars="2500"/>
        <w:jc w:val="left"/>
        <w:rPr>
          <w:rFonts w:ascii="新宋体" w:hAnsi="新宋体" w:eastAsia="新宋体"/>
          <w:sz w:val="24"/>
        </w:rPr>
      </w:pPr>
      <w:r>
        <w:rPr>
          <w:rFonts w:hint="eastAsia" w:ascii="新宋体" w:hAnsi="新宋体" w:eastAsia="新宋体"/>
          <w:sz w:val="24"/>
        </w:rPr>
        <w:t xml:space="preserve">义乌市中心医院                     </w:t>
      </w:r>
    </w:p>
    <w:p w14:paraId="6E00C4AC">
      <w:pPr>
        <w:ind w:left="6240" w:hanging="6240" w:hangingChars="2600"/>
        <w:rPr>
          <w:rFonts w:ascii="新宋体" w:hAnsi="新宋体" w:eastAsia="新宋体"/>
          <w:sz w:val="24"/>
        </w:rPr>
      </w:pPr>
    </w:p>
    <w:p w14:paraId="45992437">
      <w:pPr>
        <w:ind w:left="6240" w:hanging="6240" w:hangingChars="2600"/>
        <w:rPr>
          <w:sz w:val="28"/>
          <w:szCs w:val="28"/>
        </w:rPr>
      </w:pPr>
      <w:r>
        <w:rPr>
          <w:rFonts w:hint="eastAsia" w:ascii="新宋体" w:hAnsi="新宋体" w:eastAsia="新宋体"/>
          <w:sz w:val="24"/>
        </w:rPr>
        <w:t xml:space="preserve">2026年月日  </w:t>
      </w:r>
    </w:p>
    <w:p w14:paraId="3A19E3F5">
      <w:r>
        <w:rPr>
          <w:rFonts w:hint="eastAsia"/>
        </w:rPr>
        <w:br w:type="page"/>
      </w:r>
    </w:p>
    <w:p w14:paraId="437ADF12">
      <w:pPr>
        <w:pStyle w:val="20"/>
      </w:pPr>
    </w:p>
    <w:p w14:paraId="12584D8F">
      <w:pPr>
        <w:pStyle w:val="20"/>
      </w:pPr>
    </w:p>
    <w:p w14:paraId="16C52192">
      <w:pPr>
        <w:spacing w:line="380" w:lineRule="exact"/>
        <w:rPr>
          <w:rFonts w:ascii="新宋体" w:hAnsi="新宋体" w:eastAsia="新宋体"/>
          <w:b/>
          <w:bCs/>
          <w:sz w:val="22"/>
          <w:szCs w:val="22"/>
        </w:rPr>
      </w:pPr>
      <w:r>
        <w:rPr>
          <w:rFonts w:hint="eastAsia" w:ascii="新宋体" w:hAnsi="新宋体" w:eastAsia="新宋体"/>
          <w:b/>
          <w:bCs/>
          <w:sz w:val="28"/>
          <w:szCs w:val="28"/>
        </w:rPr>
        <w:t xml:space="preserve">附件1               </w:t>
      </w:r>
    </w:p>
    <w:tbl>
      <w:tblPr>
        <w:tblStyle w:val="14"/>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0522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3BF18FC4">
            <w:pPr>
              <w:spacing w:line="380" w:lineRule="exact"/>
              <w:rPr>
                <w:rFonts w:ascii="新宋体" w:hAnsi="新宋体" w:eastAsia="新宋体"/>
                <w:b/>
                <w:bCs/>
                <w:sz w:val="22"/>
                <w:szCs w:val="22"/>
              </w:rPr>
            </w:pPr>
          </w:p>
        </w:tc>
      </w:tr>
      <w:tr w14:paraId="0D5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2E46C338">
            <w:pPr>
              <w:spacing w:line="380" w:lineRule="exact"/>
              <w:rPr>
                <w:rFonts w:ascii="新宋体" w:hAnsi="新宋体" w:eastAsia="新宋体"/>
                <w:b/>
                <w:bCs/>
                <w:sz w:val="22"/>
                <w:szCs w:val="22"/>
              </w:rPr>
            </w:pPr>
          </w:p>
        </w:tc>
      </w:tr>
    </w:tbl>
    <w:p w14:paraId="627BCCFC">
      <w:pPr>
        <w:jc w:val="center"/>
        <w:rPr>
          <w:b/>
          <w:bCs/>
          <w:sz w:val="36"/>
        </w:rPr>
      </w:pPr>
      <w:r>
        <w:rPr>
          <w:rFonts w:hAnsi="宋体"/>
          <w:b/>
          <w:bCs/>
          <w:sz w:val="36"/>
        </w:rPr>
        <w:t>报价一览表</w:t>
      </w:r>
    </w:p>
    <w:p w14:paraId="272BBB1B">
      <w:pPr>
        <w:rPr>
          <w:rFonts w:hAnsi="宋体"/>
          <w:sz w:val="24"/>
        </w:rPr>
      </w:pPr>
    </w:p>
    <w:p w14:paraId="6EAD5700">
      <w:pPr>
        <w:rPr>
          <w:sz w:val="24"/>
        </w:rPr>
      </w:pPr>
      <w:r>
        <w:rPr>
          <w:rFonts w:hAnsi="宋体"/>
          <w:sz w:val="24"/>
        </w:rPr>
        <w:t>投标人名称（盖章）：</w:t>
      </w:r>
    </w:p>
    <w:p w14:paraId="122D6BB1">
      <w:pPr>
        <w:rPr>
          <w:sz w:val="24"/>
        </w:rPr>
      </w:pPr>
    </w:p>
    <w:p w14:paraId="73EFDF03">
      <w:pPr>
        <w:rPr>
          <w:sz w:val="24"/>
        </w:rPr>
      </w:pPr>
    </w:p>
    <w:tbl>
      <w:tblPr>
        <w:tblStyle w:val="14"/>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766"/>
        <w:gridCol w:w="1209"/>
        <w:gridCol w:w="1810"/>
        <w:gridCol w:w="1578"/>
        <w:gridCol w:w="1447"/>
      </w:tblGrid>
      <w:tr w14:paraId="4854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17" w:type="dxa"/>
            <w:noWrap/>
            <w:vAlign w:val="center"/>
          </w:tcPr>
          <w:p w14:paraId="5C9BD7A5">
            <w:pPr>
              <w:ind w:firstLine="480" w:firstLineChars="200"/>
              <w:rPr>
                <w:rFonts w:ascii="Times New Roman" w:hAnsi="Times New Roman"/>
                <w:sz w:val="24"/>
              </w:rPr>
            </w:pPr>
            <w:r>
              <w:rPr>
                <w:rFonts w:hint="eastAsia" w:ascii="Times New Roman" w:hAnsi="Times New Roman"/>
                <w:sz w:val="24"/>
              </w:rPr>
              <w:t>序号</w:t>
            </w:r>
          </w:p>
        </w:tc>
        <w:tc>
          <w:tcPr>
            <w:tcW w:w="1766" w:type="dxa"/>
            <w:noWrap/>
            <w:vAlign w:val="center"/>
          </w:tcPr>
          <w:p w14:paraId="67A64669">
            <w:pPr>
              <w:jc w:val="center"/>
              <w:rPr>
                <w:rFonts w:ascii="Times New Roman" w:hAnsi="Times New Roman"/>
                <w:sz w:val="24"/>
              </w:rPr>
            </w:pPr>
            <w:r>
              <w:rPr>
                <w:rFonts w:hint="eastAsia" w:ascii="Times New Roman" w:hAnsi="Times New Roman"/>
                <w:sz w:val="24"/>
              </w:rPr>
              <w:t>物资</w:t>
            </w:r>
            <w:r>
              <w:rPr>
                <w:rFonts w:ascii="Times New Roman" w:hAnsi="Times New Roman"/>
                <w:sz w:val="24"/>
              </w:rPr>
              <w:t>名称</w:t>
            </w:r>
          </w:p>
        </w:tc>
        <w:tc>
          <w:tcPr>
            <w:tcW w:w="1209" w:type="dxa"/>
            <w:noWrap/>
            <w:vAlign w:val="center"/>
          </w:tcPr>
          <w:p w14:paraId="0571CF86">
            <w:pPr>
              <w:jc w:val="center"/>
              <w:rPr>
                <w:rFonts w:ascii="Times New Roman" w:hAnsi="Times New Roman"/>
                <w:sz w:val="24"/>
              </w:rPr>
            </w:pPr>
            <w:r>
              <w:rPr>
                <w:rFonts w:hint="eastAsia" w:ascii="Times New Roman" w:hAnsi="Times New Roman"/>
                <w:sz w:val="24"/>
              </w:rPr>
              <w:t>品牌型号</w:t>
            </w:r>
          </w:p>
        </w:tc>
        <w:tc>
          <w:tcPr>
            <w:tcW w:w="1810" w:type="dxa"/>
            <w:noWrap/>
            <w:vAlign w:val="center"/>
          </w:tcPr>
          <w:p w14:paraId="626F8529">
            <w:pPr>
              <w:jc w:val="center"/>
              <w:rPr>
                <w:rFonts w:ascii="Times New Roman" w:hAnsi="Times New Roman"/>
                <w:sz w:val="24"/>
              </w:rPr>
            </w:pPr>
            <w:r>
              <w:rPr>
                <w:rFonts w:hint="eastAsia" w:ascii="Times New Roman" w:hAnsi="Times New Roman"/>
                <w:sz w:val="24"/>
              </w:rPr>
              <w:t>单位</w:t>
            </w:r>
          </w:p>
        </w:tc>
        <w:tc>
          <w:tcPr>
            <w:tcW w:w="1578" w:type="dxa"/>
            <w:noWrap/>
            <w:vAlign w:val="center"/>
          </w:tcPr>
          <w:p w14:paraId="11C811C9">
            <w:pPr>
              <w:jc w:val="center"/>
              <w:rPr>
                <w:rFonts w:ascii="Times New Roman" w:hAnsi="Times New Roman"/>
                <w:sz w:val="24"/>
              </w:rPr>
            </w:pPr>
            <w:r>
              <w:rPr>
                <w:rFonts w:hint="eastAsia" w:ascii="Times New Roman" w:hAnsi="Times New Roman"/>
                <w:sz w:val="24"/>
              </w:rPr>
              <w:t>数量</w:t>
            </w:r>
          </w:p>
        </w:tc>
        <w:tc>
          <w:tcPr>
            <w:tcW w:w="1447" w:type="dxa"/>
            <w:noWrap/>
            <w:vAlign w:val="center"/>
          </w:tcPr>
          <w:p w14:paraId="0DE1729F">
            <w:pPr>
              <w:jc w:val="center"/>
              <w:rPr>
                <w:rFonts w:ascii="Times New Roman" w:hAnsi="Times New Roman"/>
                <w:sz w:val="24"/>
              </w:rPr>
            </w:pPr>
            <w:r>
              <w:rPr>
                <w:rFonts w:hint="eastAsia" w:ascii="Times New Roman" w:hAnsi="Times New Roman"/>
                <w:sz w:val="24"/>
              </w:rPr>
              <w:t>单价/元</w:t>
            </w:r>
          </w:p>
        </w:tc>
      </w:tr>
      <w:tr w14:paraId="22E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024DA06E">
            <w:pPr>
              <w:jc w:val="center"/>
              <w:rPr>
                <w:rFonts w:ascii="Times New Roman" w:hAnsi="Times New Roman"/>
                <w:sz w:val="24"/>
              </w:rPr>
            </w:pPr>
          </w:p>
        </w:tc>
        <w:tc>
          <w:tcPr>
            <w:tcW w:w="1766" w:type="dxa"/>
            <w:noWrap/>
            <w:vAlign w:val="center"/>
          </w:tcPr>
          <w:p w14:paraId="736239FF">
            <w:pPr>
              <w:jc w:val="center"/>
              <w:rPr>
                <w:rFonts w:ascii="Times New Roman" w:hAnsi="Times New Roman"/>
                <w:sz w:val="24"/>
              </w:rPr>
            </w:pPr>
          </w:p>
        </w:tc>
        <w:tc>
          <w:tcPr>
            <w:tcW w:w="1209" w:type="dxa"/>
            <w:noWrap/>
            <w:vAlign w:val="center"/>
          </w:tcPr>
          <w:p w14:paraId="1B9F65C1">
            <w:pPr>
              <w:jc w:val="center"/>
              <w:rPr>
                <w:rFonts w:ascii="Times New Roman" w:hAnsi="Times New Roman"/>
                <w:sz w:val="24"/>
              </w:rPr>
            </w:pPr>
          </w:p>
        </w:tc>
        <w:tc>
          <w:tcPr>
            <w:tcW w:w="1810" w:type="dxa"/>
            <w:noWrap/>
            <w:vAlign w:val="center"/>
          </w:tcPr>
          <w:p w14:paraId="517EC9D5">
            <w:pPr>
              <w:jc w:val="center"/>
              <w:rPr>
                <w:rFonts w:ascii="Times New Roman" w:hAnsi="Times New Roman"/>
                <w:sz w:val="24"/>
              </w:rPr>
            </w:pPr>
          </w:p>
        </w:tc>
        <w:tc>
          <w:tcPr>
            <w:tcW w:w="1578" w:type="dxa"/>
            <w:noWrap/>
            <w:vAlign w:val="center"/>
          </w:tcPr>
          <w:p w14:paraId="0BC27F9D">
            <w:pPr>
              <w:jc w:val="center"/>
              <w:rPr>
                <w:rFonts w:ascii="Times New Roman" w:hAnsi="Times New Roman"/>
                <w:sz w:val="24"/>
              </w:rPr>
            </w:pPr>
          </w:p>
        </w:tc>
        <w:tc>
          <w:tcPr>
            <w:tcW w:w="1447" w:type="dxa"/>
            <w:noWrap/>
            <w:vAlign w:val="center"/>
          </w:tcPr>
          <w:p w14:paraId="23A74954">
            <w:pPr>
              <w:jc w:val="center"/>
              <w:rPr>
                <w:rFonts w:ascii="Times New Roman" w:hAnsi="Times New Roman"/>
                <w:sz w:val="24"/>
              </w:rPr>
            </w:pPr>
          </w:p>
        </w:tc>
      </w:tr>
      <w:tr w14:paraId="79C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1160515A">
            <w:pPr>
              <w:jc w:val="center"/>
              <w:rPr>
                <w:rFonts w:ascii="Times New Roman" w:hAnsi="Times New Roman"/>
                <w:sz w:val="24"/>
              </w:rPr>
            </w:pPr>
          </w:p>
        </w:tc>
        <w:tc>
          <w:tcPr>
            <w:tcW w:w="1766" w:type="dxa"/>
            <w:noWrap/>
            <w:vAlign w:val="center"/>
          </w:tcPr>
          <w:p w14:paraId="0765200B">
            <w:pPr>
              <w:jc w:val="center"/>
              <w:rPr>
                <w:rFonts w:ascii="Times New Roman" w:hAnsi="Times New Roman"/>
                <w:sz w:val="24"/>
              </w:rPr>
            </w:pPr>
          </w:p>
        </w:tc>
        <w:tc>
          <w:tcPr>
            <w:tcW w:w="1209" w:type="dxa"/>
            <w:noWrap/>
            <w:vAlign w:val="center"/>
          </w:tcPr>
          <w:p w14:paraId="6C6FC7C3">
            <w:pPr>
              <w:jc w:val="center"/>
              <w:rPr>
                <w:rFonts w:ascii="Times New Roman" w:hAnsi="Times New Roman"/>
                <w:sz w:val="24"/>
              </w:rPr>
            </w:pPr>
          </w:p>
        </w:tc>
        <w:tc>
          <w:tcPr>
            <w:tcW w:w="1810" w:type="dxa"/>
            <w:noWrap/>
            <w:vAlign w:val="center"/>
          </w:tcPr>
          <w:p w14:paraId="5065312C">
            <w:pPr>
              <w:jc w:val="center"/>
              <w:rPr>
                <w:rFonts w:ascii="Times New Roman" w:hAnsi="Times New Roman"/>
                <w:sz w:val="24"/>
              </w:rPr>
            </w:pPr>
          </w:p>
        </w:tc>
        <w:tc>
          <w:tcPr>
            <w:tcW w:w="1578" w:type="dxa"/>
            <w:noWrap/>
            <w:vAlign w:val="center"/>
          </w:tcPr>
          <w:p w14:paraId="62D4E37A">
            <w:pPr>
              <w:jc w:val="center"/>
              <w:rPr>
                <w:rFonts w:ascii="Times New Roman" w:hAnsi="Times New Roman"/>
                <w:sz w:val="24"/>
              </w:rPr>
            </w:pPr>
          </w:p>
        </w:tc>
        <w:tc>
          <w:tcPr>
            <w:tcW w:w="1447" w:type="dxa"/>
            <w:noWrap/>
            <w:vAlign w:val="center"/>
          </w:tcPr>
          <w:p w14:paraId="3A942401">
            <w:pPr>
              <w:jc w:val="center"/>
              <w:rPr>
                <w:rFonts w:ascii="Times New Roman" w:hAnsi="Times New Roman"/>
                <w:sz w:val="24"/>
              </w:rPr>
            </w:pPr>
          </w:p>
        </w:tc>
      </w:tr>
      <w:tr w14:paraId="3786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ign w:val="center"/>
          </w:tcPr>
          <w:p w14:paraId="7662FD20">
            <w:pPr>
              <w:spacing w:line="600" w:lineRule="exact"/>
              <w:jc w:val="left"/>
            </w:pPr>
            <w:r>
              <w:rPr>
                <w:rFonts w:hint="eastAsia"/>
                <w:sz w:val="28"/>
                <w:szCs w:val="28"/>
              </w:rPr>
              <w:t>合计总价</w:t>
            </w:r>
            <w:r>
              <w:rPr>
                <w:rFonts w:hint="eastAsia" w:ascii="Times New Roman" w:hAnsi="Times New Roman"/>
                <w:sz w:val="24"/>
              </w:rPr>
              <w:t>： 元</w:t>
            </w:r>
          </w:p>
          <w:p w14:paraId="764706AB">
            <w:pPr>
              <w:jc w:val="left"/>
              <w:rPr>
                <w:rFonts w:ascii="Times New Roman" w:hAnsi="Times New Roman"/>
                <w:sz w:val="24"/>
              </w:rPr>
            </w:pPr>
            <w:r>
              <w:rPr>
                <w:rFonts w:hint="eastAsia"/>
                <w:sz w:val="28"/>
                <w:szCs w:val="36"/>
              </w:rPr>
              <w:t>大写：元</w:t>
            </w:r>
          </w:p>
        </w:tc>
      </w:tr>
    </w:tbl>
    <w:p w14:paraId="2F28CF1B">
      <w:pPr>
        <w:spacing w:line="500" w:lineRule="exact"/>
        <w:ind w:firstLine="6240" w:firstLineChars="2600"/>
        <w:rPr>
          <w:sz w:val="24"/>
        </w:rPr>
      </w:pPr>
    </w:p>
    <w:p w14:paraId="526F9FA5">
      <w:pPr>
        <w:spacing w:line="380" w:lineRule="exact"/>
        <w:rPr>
          <w:rFonts w:ascii="新宋体" w:hAnsi="新宋体" w:eastAsia="新宋体"/>
          <w:b/>
          <w:bCs/>
          <w:sz w:val="22"/>
          <w:szCs w:val="22"/>
        </w:rPr>
      </w:pPr>
    </w:p>
    <w:p w14:paraId="428AF421">
      <w:pPr>
        <w:spacing w:line="380" w:lineRule="exact"/>
        <w:rPr>
          <w:rFonts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sz w:val="24"/>
        </w:rPr>
        <w:t>1、本采购项目要求投标人提供的货物及服务内容，除有特别规定外，都应包含在本报价范围内。</w:t>
      </w:r>
    </w:p>
    <w:p w14:paraId="41A29335">
      <w:pPr>
        <w:spacing w:line="380" w:lineRule="exact"/>
        <w:ind w:firstLine="720" w:firstLineChars="300"/>
        <w:rPr>
          <w:rFonts w:ascii="新宋体" w:hAnsi="新宋体" w:eastAsia="新宋体"/>
          <w:sz w:val="24"/>
        </w:rPr>
      </w:pPr>
      <w:r>
        <w:rPr>
          <w:rFonts w:hint="eastAsia" w:ascii="新宋体" w:hAnsi="新宋体" w:eastAsia="新宋体"/>
          <w:sz w:val="24"/>
        </w:rPr>
        <w:t>2、投标报价为投标方所能承受的最低、最终一次性报价。</w:t>
      </w:r>
    </w:p>
    <w:p w14:paraId="3C634C60">
      <w:pPr>
        <w:spacing w:line="380" w:lineRule="exact"/>
        <w:ind w:firstLine="720" w:firstLineChars="300"/>
        <w:rPr>
          <w:rFonts w:ascii="新宋体" w:hAnsi="新宋体" w:eastAsia="新宋体"/>
          <w:sz w:val="24"/>
        </w:rPr>
      </w:pPr>
      <w:r>
        <w:rPr>
          <w:rFonts w:hint="eastAsia" w:ascii="新宋体" w:hAnsi="新宋体" w:eastAsia="新宋体"/>
          <w:sz w:val="24"/>
        </w:rPr>
        <w:t>3、总价超过预算价的投标将作无效标处理。</w:t>
      </w:r>
    </w:p>
    <w:p w14:paraId="7BE5D7EB">
      <w:pPr>
        <w:spacing w:line="380" w:lineRule="exact"/>
        <w:ind w:firstLine="720"/>
        <w:rPr>
          <w:rFonts w:ascii="新宋体" w:hAnsi="新宋体" w:eastAsia="新宋体"/>
          <w:sz w:val="24"/>
        </w:rPr>
      </w:pPr>
    </w:p>
    <w:p w14:paraId="0F666045">
      <w:pPr>
        <w:spacing w:line="380" w:lineRule="exact"/>
        <w:rPr>
          <w:rFonts w:ascii="新宋体" w:hAnsi="新宋体" w:eastAsia="新宋体"/>
          <w:sz w:val="24"/>
        </w:rPr>
      </w:pPr>
      <w:r>
        <w:rPr>
          <w:rFonts w:hint="eastAsia" w:ascii="新宋体" w:hAnsi="新宋体" w:eastAsia="新宋体"/>
          <w:sz w:val="24"/>
        </w:rPr>
        <w:t xml:space="preserve">                                       投标人全称（盖章）：</w:t>
      </w:r>
    </w:p>
    <w:p w14:paraId="365D6D63">
      <w:pPr>
        <w:spacing w:line="380" w:lineRule="exact"/>
        <w:rPr>
          <w:rFonts w:ascii="新宋体" w:hAnsi="新宋体" w:eastAsia="新宋体"/>
          <w:sz w:val="24"/>
        </w:rPr>
      </w:pPr>
      <w:r>
        <w:rPr>
          <w:rFonts w:hint="eastAsia" w:ascii="新宋体" w:hAnsi="新宋体" w:eastAsia="新宋体"/>
          <w:sz w:val="24"/>
        </w:rPr>
        <w:t xml:space="preserve">   投标人代表（签字）：</w:t>
      </w:r>
    </w:p>
    <w:p w14:paraId="070295E7">
      <w:pPr>
        <w:spacing w:line="380" w:lineRule="exact"/>
        <w:ind w:left="3780" w:firstLine="960" w:firstLineChars="400"/>
        <w:rPr>
          <w:rFonts w:ascii="新宋体" w:hAnsi="新宋体" w:eastAsia="新宋体"/>
          <w:sz w:val="24"/>
        </w:rPr>
      </w:pPr>
      <w:r>
        <w:rPr>
          <w:rFonts w:hint="eastAsia" w:ascii="新宋体" w:hAnsi="新宋体" w:eastAsia="新宋体"/>
          <w:sz w:val="24"/>
        </w:rPr>
        <w:t>联系方式：</w:t>
      </w:r>
    </w:p>
    <w:p w14:paraId="09CC6CF2">
      <w:pPr>
        <w:spacing w:line="380" w:lineRule="exact"/>
        <w:rPr>
          <w:rFonts w:ascii="新宋体" w:hAnsi="新宋体" w:eastAsia="新宋体"/>
          <w:sz w:val="24"/>
        </w:rPr>
      </w:pPr>
      <w:r>
        <w:rPr>
          <w:rFonts w:hint="eastAsia" w:ascii="新宋体" w:hAnsi="新宋体" w:eastAsia="新宋体"/>
          <w:sz w:val="24"/>
        </w:rPr>
        <w:t>日 期：</w:t>
      </w:r>
    </w:p>
    <w:p w14:paraId="72FB2FA2">
      <w:pPr>
        <w:pStyle w:val="3"/>
      </w:pPr>
    </w:p>
    <w:p w14:paraId="06149AF5">
      <w:pPr>
        <w:rPr>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pPr>
    </w:p>
    <w:p w14:paraId="098EF23D"/>
    <w:p w14:paraId="498670AA">
      <w:pPr>
        <w:rPr>
          <w:rFonts w:ascii="宋体" w:hAnsi="宋体" w:cs="宋体"/>
          <w:b/>
          <w:bCs/>
          <w:sz w:val="28"/>
          <w:szCs w:val="36"/>
        </w:rPr>
      </w:pPr>
      <w:r>
        <w:rPr>
          <w:rFonts w:hint="eastAsia" w:ascii="宋体" w:hAnsi="宋体" w:cs="宋体"/>
          <w:b/>
          <w:bCs/>
          <w:sz w:val="28"/>
          <w:szCs w:val="36"/>
        </w:rPr>
        <w:t>附件2：密封袋封面</w:t>
      </w:r>
    </w:p>
    <w:p w14:paraId="73FF0D59">
      <w:pPr>
        <w:pStyle w:val="12"/>
        <w:ind w:firstLine="240"/>
      </w:pPr>
    </w:p>
    <w:p w14:paraId="77A9FD02"/>
    <w:p w14:paraId="3F302D95">
      <w:pPr>
        <w:pStyle w:val="12"/>
        <w:ind w:firstLine="240"/>
      </w:pPr>
    </w:p>
    <w:p w14:paraId="05FB43D9"/>
    <w:p w14:paraId="143AB22A">
      <w:pPr>
        <w:jc w:val="center"/>
        <w:rPr>
          <w:b/>
          <w:bCs/>
          <w:sz w:val="36"/>
          <w:szCs w:val="36"/>
        </w:rPr>
      </w:pPr>
      <w:r>
        <w:rPr>
          <w:rFonts w:hint="eastAsia"/>
          <w:b/>
          <w:bCs/>
          <w:sz w:val="36"/>
          <w:szCs w:val="36"/>
        </w:rPr>
        <w:t>义乌市中心医院关于职工活动中心窗帘的采购公告</w:t>
      </w:r>
    </w:p>
    <w:p w14:paraId="05067AB3">
      <w:pPr>
        <w:pStyle w:val="12"/>
        <w:ind w:firstLine="3975" w:firstLineChars="1100"/>
        <w:jc w:val="center"/>
        <w:rPr>
          <w:b/>
          <w:bCs/>
          <w:sz w:val="36"/>
          <w:szCs w:val="36"/>
        </w:rPr>
      </w:pPr>
    </w:p>
    <w:p w14:paraId="19D98F72">
      <w:pPr>
        <w:pStyle w:val="12"/>
        <w:ind w:firstLine="240"/>
      </w:pPr>
    </w:p>
    <w:p w14:paraId="576F5FF9"/>
    <w:p w14:paraId="6615DD2E">
      <w:pPr>
        <w:pStyle w:val="12"/>
        <w:ind w:firstLine="320"/>
        <w:jc w:val="center"/>
        <w:rPr>
          <w:sz w:val="32"/>
          <w:szCs w:val="32"/>
        </w:rPr>
      </w:pPr>
      <w:r>
        <w:rPr>
          <w:rFonts w:hint="eastAsia"/>
          <w:sz w:val="32"/>
          <w:szCs w:val="32"/>
        </w:rPr>
        <w:t>（技术文件/商务文件）</w:t>
      </w:r>
    </w:p>
    <w:p w14:paraId="5B5C9EF6">
      <w:pPr>
        <w:pStyle w:val="12"/>
        <w:ind w:firstLine="240"/>
      </w:pPr>
    </w:p>
    <w:p w14:paraId="14B3C962"/>
    <w:p w14:paraId="022235E9">
      <w:pPr>
        <w:pStyle w:val="12"/>
        <w:ind w:firstLine="240"/>
      </w:pPr>
    </w:p>
    <w:p w14:paraId="5B0287C4"/>
    <w:p w14:paraId="0DE73047">
      <w:pPr>
        <w:pStyle w:val="12"/>
        <w:ind w:firstLine="240"/>
      </w:pPr>
    </w:p>
    <w:p w14:paraId="314E21D3"/>
    <w:p w14:paraId="33A35F39"/>
    <w:p w14:paraId="27923339"/>
    <w:p w14:paraId="5DA3D111">
      <w:pPr>
        <w:pStyle w:val="12"/>
        <w:ind w:firstLine="240"/>
      </w:pPr>
    </w:p>
    <w:p w14:paraId="0F11F9FA"/>
    <w:p w14:paraId="1B4E4299">
      <w:pPr>
        <w:pStyle w:val="12"/>
        <w:ind w:firstLine="240"/>
      </w:pPr>
    </w:p>
    <w:p w14:paraId="452552BB"/>
    <w:p w14:paraId="3A086B69">
      <w:pPr>
        <w:pStyle w:val="12"/>
        <w:tabs>
          <w:tab w:val="left" w:pos="2835"/>
          <w:tab w:val="left" w:pos="5669"/>
        </w:tabs>
        <w:ind w:firstLine="0" w:firstLineChars="0"/>
        <w:jc w:val="center"/>
        <w:rPr>
          <w:sz w:val="28"/>
          <w:szCs w:val="28"/>
        </w:rPr>
      </w:pPr>
      <w:r>
        <w:rPr>
          <w:rFonts w:hint="eastAsia"/>
          <w:spacing w:val="1"/>
          <w:w w:val="85"/>
          <w:kern w:val="0"/>
          <w:sz w:val="28"/>
          <w:szCs w:val="28"/>
          <w:fitText w:val="2400" w:id="1227446676"/>
        </w:rPr>
        <w:t>投标人（加盖公章）</w:t>
      </w:r>
      <w:r>
        <w:rPr>
          <w:rFonts w:hint="eastAsia"/>
          <w:spacing w:val="7"/>
          <w:w w:val="85"/>
          <w:kern w:val="0"/>
          <w:sz w:val="28"/>
          <w:szCs w:val="28"/>
          <w:fitText w:val="2400" w:id="1227446676"/>
        </w:rPr>
        <w:t>：</w:t>
      </w:r>
      <w:r>
        <w:rPr>
          <w:rFonts w:hint="eastAsia"/>
          <w:kern w:val="0"/>
          <w:sz w:val="28"/>
          <w:szCs w:val="28"/>
        </w:rPr>
        <w:t>_________________</w:t>
      </w:r>
    </w:p>
    <w:p w14:paraId="559FD1F0">
      <w:pPr>
        <w:pStyle w:val="12"/>
        <w:tabs>
          <w:tab w:val="left" w:pos="2835"/>
          <w:tab w:val="left" w:pos="5669"/>
        </w:tabs>
        <w:ind w:firstLine="0" w:firstLineChars="0"/>
        <w:jc w:val="center"/>
        <w:rPr>
          <w:kern w:val="0"/>
          <w:sz w:val="28"/>
          <w:szCs w:val="28"/>
        </w:rPr>
      </w:pPr>
      <w:r>
        <w:rPr>
          <w:rFonts w:hint="eastAsia"/>
          <w:spacing w:val="72"/>
          <w:kern w:val="0"/>
          <w:sz w:val="28"/>
          <w:szCs w:val="28"/>
          <w:fitText w:val="2400" w:id="156711266"/>
        </w:rPr>
        <w:t>法定代表人</w:t>
      </w:r>
      <w:r>
        <w:rPr>
          <w:rFonts w:hint="eastAsia"/>
          <w:spacing w:val="0"/>
          <w:kern w:val="0"/>
          <w:sz w:val="28"/>
          <w:szCs w:val="28"/>
          <w:fitText w:val="2400" w:id="156711266"/>
        </w:rPr>
        <w:t>：</w:t>
      </w:r>
      <w:r>
        <w:rPr>
          <w:rFonts w:hint="eastAsia"/>
          <w:kern w:val="0"/>
          <w:sz w:val="28"/>
          <w:szCs w:val="28"/>
        </w:rPr>
        <w:t>_________________</w:t>
      </w:r>
    </w:p>
    <w:p w14:paraId="71FA599D">
      <w:pPr>
        <w:pStyle w:val="12"/>
        <w:tabs>
          <w:tab w:val="left" w:pos="2835"/>
          <w:tab w:val="left" w:pos="5669"/>
        </w:tabs>
        <w:ind w:firstLine="0" w:firstLineChars="0"/>
        <w:jc w:val="center"/>
        <w:rPr>
          <w:sz w:val="28"/>
          <w:szCs w:val="28"/>
        </w:rPr>
      </w:pPr>
      <w:r>
        <w:rPr>
          <w:rFonts w:hint="eastAsia"/>
          <w:spacing w:val="125"/>
          <w:kern w:val="0"/>
          <w:sz w:val="28"/>
          <w:szCs w:val="28"/>
          <w:fitText w:val="2400" w:id="1222903587"/>
        </w:rPr>
        <w:t>被授权人</w:t>
      </w:r>
      <w:r>
        <w:rPr>
          <w:rFonts w:hint="eastAsia"/>
          <w:spacing w:val="0"/>
          <w:kern w:val="0"/>
          <w:sz w:val="28"/>
          <w:szCs w:val="28"/>
          <w:fitText w:val="2400" w:id="1222903587"/>
        </w:rPr>
        <w:t>：</w:t>
      </w:r>
      <w:r>
        <w:rPr>
          <w:rFonts w:hint="eastAsia"/>
          <w:kern w:val="0"/>
          <w:sz w:val="28"/>
          <w:szCs w:val="28"/>
        </w:rPr>
        <w:t>_________________</w:t>
      </w:r>
    </w:p>
    <w:p w14:paraId="4AA9CE96">
      <w:pPr>
        <w:pStyle w:val="12"/>
        <w:tabs>
          <w:tab w:val="left" w:pos="2835"/>
          <w:tab w:val="left" w:pos="5669"/>
        </w:tabs>
        <w:ind w:firstLine="0" w:firstLineChars="0"/>
        <w:jc w:val="center"/>
        <w:rPr>
          <w:rFonts w:hint="eastAsia"/>
          <w:kern w:val="0"/>
          <w:sz w:val="28"/>
          <w:szCs w:val="28"/>
        </w:rPr>
      </w:pPr>
      <w:r>
        <w:rPr>
          <w:rFonts w:hint="eastAsia"/>
          <w:spacing w:val="125"/>
          <w:kern w:val="0"/>
          <w:sz w:val="28"/>
          <w:szCs w:val="28"/>
          <w:fitText w:val="2400" w:id="453783919"/>
        </w:rPr>
        <w:t>联系方式</w:t>
      </w:r>
      <w:r>
        <w:rPr>
          <w:rFonts w:hint="eastAsia"/>
          <w:spacing w:val="0"/>
          <w:kern w:val="0"/>
          <w:sz w:val="28"/>
          <w:szCs w:val="28"/>
          <w:fitText w:val="2400" w:id="453783919"/>
        </w:rPr>
        <w:t>：</w:t>
      </w:r>
      <w:r>
        <w:rPr>
          <w:rFonts w:hint="eastAsia"/>
          <w:kern w:val="0"/>
          <w:sz w:val="28"/>
          <w:szCs w:val="28"/>
        </w:rPr>
        <w:t>_________________</w:t>
      </w:r>
    </w:p>
    <w:p w14:paraId="2F3ABFED">
      <w:r>
        <w:br w:type="page"/>
      </w:r>
    </w:p>
    <w:p w14:paraId="30DFD74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highlight w:val="none"/>
        </w:rPr>
      </w:pPr>
      <w:r>
        <w:rPr>
          <w:rFonts w:hint="eastAsia" w:ascii="宋体" w:hAnsi="宋体" w:cs="宋体"/>
          <w:b/>
          <w:bCs/>
          <w:color w:val="auto"/>
          <w:sz w:val="36"/>
          <w:highlight w:val="none"/>
          <w:lang w:val="en-US" w:eastAsia="zh-CN"/>
        </w:rPr>
        <w:t>参数</w:t>
      </w:r>
      <w:r>
        <w:rPr>
          <w:rFonts w:hint="eastAsia" w:ascii="宋体" w:hAnsi="宋体" w:eastAsia="宋体" w:cs="宋体"/>
          <w:b/>
          <w:bCs/>
          <w:color w:val="auto"/>
          <w:sz w:val="36"/>
          <w:highlight w:val="none"/>
        </w:rPr>
        <w:t>偏离表格式</w:t>
      </w:r>
    </w:p>
    <w:p w14:paraId="2C87B6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项目名称：义乌市中心医院</w:t>
      </w:r>
      <w:r>
        <w:rPr>
          <w:rFonts w:hint="eastAsia" w:ascii="宋体" w:hAnsi="宋体" w:cs="宋体"/>
          <w:color w:val="auto"/>
          <w:sz w:val="24"/>
          <w:highlight w:val="none"/>
          <w:lang w:val="en-US" w:eastAsia="zh-CN"/>
        </w:rPr>
        <w:t>关于职工活动中心窗帘的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lang w:val="en-US" w:eastAsia="zh-CN"/>
        </w:rPr>
        <w:t xml:space="preserve">                                           </w:t>
      </w:r>
    </w:p>
    <w:p w14:paraId="10E188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p>
    <w:tbl>
      <w:tblPr>
        <w:tblStyle w:val="1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38"/>
        <w:gridCol w:w="2910"/>
        <w:gridCol w:w="2106"/>
      </w:tblGrid>
      <w:tr w14:paraId="0B3D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91" w:type="dxa"/>
            <w:tcBorders>
              <w:bottom w:val="single" w:color="auto" w:sz="4" w:space="0"/>
            </w:tcBorders>
            <w:noWrap w:val="0"/>
            <w:vAlign w:val="center"/>
          </w:tcPr>
          <w:p w14:paraId="5EF222F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238" w:type="dxa"/>
            <w:tcBorders>
              <w:bottom w:val="single" w:color="auto" w:sz="4" w:space="0"/>
            </w:tcBorders>
            <w:noWrap w:val="0"/>
            <w:vAlign w:val="center"/>
          </w:tcPr>
          <w:p w14:paraId="003A998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EC5628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910" w:type="dxa"/>
            <w:tcBorders>
              <w:bottom w:val="single" w:color="auto" w:sz="4" w:space="0"/>
            </w:tcBorders>
            <w:noWrap w:val="0"/>
            <w:vAlign w:val="center"/>
          </w:tcPr>
          <w:p w14:paraId="28802E5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p>
          <w:p w14:paraId="7D425D7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106" w:type="dxa"/>
            <w:tcBorders>
              <w:bottom w:val="single" w:color="auto" w:sz="4" w:space="0"/>
            </w:tcBorders>
            <w:noWrap w:val="0"/>
            <w:vAlign w:val="center"/>
          </w:tcPr>
          <w:p w14:paraId="167A4C1A">
            <w:pPr>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是否偏离（提供说明）</w:t>
            </w:r>
          </w:p>
        </w:tc>
      </w:tr>
      <w:tr w14:paraId="4E21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45961E2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238" w:type="dxa"/>
            <w:noWrap w:val="0"/>
            <w:vAlign w:val="top"/>
          </w:tcPr>
          <w:p w14:paraId="2DD5CEB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5CA2B8C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571D915A">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3D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BF8F89E">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238" w:type="dxa"/>
            <w:noWrap w:val="0"/>
            <w:vAlign w:val="top"/>
          </w:tcPr>
          <w:p w14:paraId="5D63A7A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2B5858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161605C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2B06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E33B4E2">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5864C26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A37A39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CB192F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4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191" w:type="dxa"/>
            <w:noWrap w:val="0"/>
            <w:vAlign w:val="top"/>
          </w:tcPr>
          <w:p w14:paraId="595A088A">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52F8732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3E0E43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5DF52D3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00A4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0EC0BA5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38B4D67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AD588A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3256F3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5ED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635AAAE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D23B941">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C23558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09ED6B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0D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52937510">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403FF9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769EE3EF">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1B8DE40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3445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421EC9F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8F28A8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67B2F5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3583FA0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4AB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71A5C53D">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4C86A3F">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E37E37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C732F95">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07DC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121414A2">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7FCB47A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693F88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395D302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540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191" w:type="dxa"/>
            <w:noWrap w:val="0"/>
            <w:vAlign w:val="top"/>
          </w:tcPr>
          <w:p w14:paraId="4E82EB6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46ABAA4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61E351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F50F41A">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135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2B8A2C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218A51A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F7746A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7EAD78C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EEB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22353C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1B1C410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62446EB1">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01DDC7B">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bl>
    <w:p w14:paraId="5333CB1D">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color w:val="auto"/>
          <w:sz w:val="24"/>
          <w:highlight w:val="none"/>
        </w:rPr>
        <w:t>注：</w:t>
      </w:r>
      <w:r>
        <w:rPr>
          <w:rFonts w:hint="eastAsia" w:ascii="宋体" w:hAnsi="宋体" w:eastAsia="宋体" w:cs="宋体"/>
          <w:b w:val="0"/>
          <w:bCs w:val="0"/>
          <w:spacing w:val="-6"/>
          <w:sz w:val="24"/>
          <w:szCs w:val="24"/>
          <w:highlight w:val="none"/>
        </w:rPr>
        <w:t>说明：</w:t>
      </w:r>
    </w:p>
    <w:p w14:paraId="08C64F04">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1.逐项按照招标文件要求填写响应规格；</w:t>
      </w:r>
    </w:p>
    <w:p w14:paraId="46689D9A">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2.偏离说明是指对招标文件要求存在不同之处的解释说明。偏离系指：正偏离（高于采购需求）、负偏离（低于采购需求）、无偏离（满足采购需求）；</w:t>
      </w:r>
    </w:p>
    <w:p w14:paraId="22C9C4D9">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3.如不填写或未如实填写，自行承担投标风险。</w:t>
      </w:r>
    </w:p>
    <w:p w14:paraId="3DD1F15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此表在不改变表式内容的情况下可自行制作。</w:t>
      </w:r>
    </w:p>
    <w:p w14:paraId="73712B22">
      <w:pPr>
        <w:pStyle w:val="2"/>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1E2FC0"/>
    <w:rsid w:val="006304A4"/>
    <w:rsid w:val="006767EA"/>
    <w:rsid w:val="007D66DE"/>
    <w:rsid w:val="008133EF"/>
    <w:rsid w:val="00856299"/>
    <w:rsid w:val="00962ED2"/>
    <w:rsid w:val="00B50780"/>
    <w:rsid w:val="00B55AF8"/>
    <w:rsid w:val="00B71640"/>
    <w:rsid w:val="00CF5874"/>
    <w:rsid w:val="00D630A4"/>
    <w:rsid w:val="00E7104F"/>
    <w:rsid w:val="00FD5CD8"/>
    <w:rsid w:val="012E3F9F"/>
    <w:rsid w:val="014909A4"/>
    <w:rsid w:val="01587434"/>
    <w:rsid w:val="0189720A"/>
    <w:rsid w:val="020251AF"/>
    <w:rsid w:val="02B8547B"/>
    <w:rsid w:val="02C3715D"/>
    <w:rsid w:val="02F107CC"/>
    <w:rsid w:val="06557D6F"/>
    <w:rsid w:val="069E265D"/>
    <w:rsid w:val="0A426399"/>
    <w:rsid w:val="0A651DA7"/>
    <w:rsid w:val="0B0C4B48"/>
    <w:rsid w:val="0BD22A27"/>
    <w:rsid w:val="0BD44D81"/>
    <w:rsid w:val="0C0E4DB6"/>
    <w:rsid w:val="0D0578EB"/>
    <w:rsid w:val="0DFD5E26"/>
    <w:rsid w:val="0E5A6AF7"/>
    <w:rsid w:val="0E673A6D"/>
    <w:rsid w:val="0EBA7BC3"/>
    <w:rsid w:val="0F432164"/>
    <w:rsid w:val="100D371A"/>
    <w:rsid w:val="112A3617"/>
    <w:rsid w:val="124C06E7"/>
    <w:rsid w:val="12C032D0"/>
    <w:rsid w:val="139A6490"/>
    <w:rsid w:val="14041381"/>
    <w:rsid w:val="14993C19"/>
    <w:rsid w:val="152C1121"/>
    <w:rsid w:val="15756138"/>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27A5C92"/>
    <w:rsid w:val="334576A7"/>
    <w:rsid w:val="35B72A71"/>
    <w:rsid w:val="387F2677"/>
    <w:rsid w:val="390D759E"/>
    <w:rsid w:val="3A2A31CC"/>
    <w:rsid w:val="3AC91CDF"/>
    <w:rsid w:val="3CF77889"/>
    <w:rsid w:val="3D512EB6"/>
    <w:rsid w:val="3DB22B39"/>
    <w:rsid w:val="3DE73182"/>
    <w:rsid w:val="40934E09"/>
    <w:rsid w:val="41227EAC"/>
    <w:rsid w:val="41807897"/>
    <w:rsid w:val="4271398D"/>
    <w:rsid w:val="42DA0355"/>
    <w:rsid w:val="43026E75"/>
    <w:rsid w:val="434545DC"/>
    <w:rsid w:val="43D35ED6"/>
    <w:rsid w:val="44AE0D88"/>
    <w:rsid w:val="4625196C"/>
    <w:rsid w:val="462D4693"/>
    <w:rsid w:val="496F0BFB"/>
    <w:rsid w:val="49DE4271"/>
    <w:rsid w:val="4CEB2D8A"/>
    <w:rsid w:val="4E4D4129"/>
    <w:rsid w:val="4E7C3EB0"/>
    <w:rsid w:val="502045C6"/>
    <w:rsid w:val="521712F5"/>
    <w:rsid w:val="532209BB"/>
    <w:rsid w:val="53C0404C"/>
    <w:rsid w:val="54215166"/>
    <w:rsid w:val="54786EE6"/>
    <w:rsid w:val="55A4722B"/>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5CD06BF"/>
    <w:rsid w:val="668B609C"/>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annotation text"/>
    <w:basedOn w:val="1"/>
    <w:unhideWhenUsed/>
    <w:qFormat/>
    <w:uiPriority w:val="99"/>
    <w:pPr>
      <w:jc w:val="left"/>
    </w:pPr>
  </w:style>
  <w:style w:type="paragraph" w:styleId="7">
    <w:name w:val="Body Text"/>
    <w:basedOn w:val="1"/>
    <w:autoRedefine/>
    <w:qFormat/>
    <w:uiPriority w:val="0"/>
    <w:rPr>
      <w:sz w:val="24"/>
    </w:rPr>
  </w:style>
  <w:style w:type="paragraph" w:styleId="8">
    <w:name w:val="Plain Text"/>
    <w:basedOn w:val="1"/>
    <w:next w:val="1"/>
    <w:autoRedefine/>
    <w:qFormat/>
    <w:uiPriority w:val="0"/>
    <w:rPr>
      <w:rFonts w:ascii="宋体" w:hAnsi="Courier New" w:cs="Courier New"/>
      <w:szCs w:val="21"/>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7"/>
    <w:next w:val="1"/>
    <w:autoRedefine/>
    <w:qFormat/>
    <w:uiPriority w:val="0"/>
    <w:pPr>
      <w:tabs>
        <w:tab w:val="left" w:pos="208"/>
      </w:tabs>
      <w:ind w:firstLine="420" w:firstLineChars="100"/>
    </w:pPr>
  </w:style>
  <w:style w:type="paragraph" w:styleId="13">
    <w:name w:val="Body Text First Indent 2"/>
    <w:basedOn w:val="5"/>
    <w:autoRedefine/>
    <w:qFormat/>
    <w:uiPriority w:val="0"/>
    <w:pPr>
      <w:spacing w:after="120"/>
      <w:ind w:left="420" w:leftChars="200" w:firstLine="420"/>
    </w:pPr>
    <w:rPr>
      <w:rFonts w:cs="宋体"/>
      <w:sz w:val="21"/>
      <w:szCs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paragraph" w:customStyle="1" w:styleId="18">
    <w:name w:val="首行缩进"/>
    <w:basedOn w:val="1"/>
    <w:autoRedefine/>
    <w:qFormat/>
    <w:uiPriority w:val="0"/>
    <w:pPr>
      <w:ind w:firstLine="480" w:firstLineChars="200"/>
    </w:pPr>
    <w:rPr>
      <w:lang w:val="zh-CN"/>
    </w:rPr>
  </w:style>
  <w:style w:type="paragraph" w:styleId="19">
    <w:name w:val="List Paragraph"/>
    <w:basedOn w:val="1"/>
    <w:autoRedefine/>
    <w:qFormat/>
    <w:uiPriority w:val="0"/>
    <w:pPr>
      <w:ind w:firstLine="420" w:firstLineChars="200"/>
    </w:pPr>
  </w:style>
  <w:style w:type="paragraph" w:customStyle="1" w:styleId="20">
    <w:name w:val="正文（首行缩进2字符）"/>
    <w:basedOn w:val="1"/>
    <w:autoRedefine/>
    <w:qFormat/>
    <w:uiPriority w:val="0"/>
    <w:pPr>
      <w:spacing w:line="360" w:lineRule="auto"/>
      <w:ind w:firstLine="420" w:firstLineChars="200"/>
    </w:pPr>
    <w:rPr>
      <w:rFonts w:ascii="Times New Roman" w:hAnsi="Times New Roman"/>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51"/>
    <w:basedOn w:val="16"/>
    <w:autoRedefine/>
    <w:qFormat/>
    <w:uiPriority w:val="0"/>
    <w:rPr>
      <w:rFonts w:hint="eastAsia" w:ascii="宋体" w:hAnsi="宋体" w:eastAsia="宋体" w:cs="宋体"/>
      <w:b/>
      <w:bCs/>
      <w:color w:val="FF0000"/>
      <w:sz w:val="20"/>
      <w:szCs w:val="20"/>
      <w:u w:val="none"/>
    </w:rPr>
  </w:style>
  <w:style w:type="paragraph" w:customStyle="1" w:styleId="23">
    <w:name w:val="Table Text"/>
    <w:basedOn w:val="1"/>
    <w:semiHidden/>
    <w:qFormat/>
    <w:uiPriority w:val="0"/>
    <w:rPr>
      <w:rFonts w:ascii="宋体" w:hAnsi="宋体" w:cs="宋体"/>
      <w:sz w:val="22"/>
      <w:szCs w:val="22"/>
      <w:lang w:eastAsia="en-US"/>
    </w:rPr>
  </w:style>
  <w:style w:type="character" w:customStyle="1" w:styleId="24">
    <w:name w:val="font21"/>
    <w:basedOn w:val="16"/>
    <w:qFormat/>
    <w:uiPriority w:val="0"/>
    <w:rPr>
      <w:rFonts w:ascii="宋体" w:hAnsi="宋体" w:eastAsia="宋体" w:cs="宋体"/>
      <w:color w:val="000000"/>
      <w:sz w:val="22"/>
      <w:szCs w:val="22"/>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41"/>
    <w:basedOn w:val="16"/>
    <w:qFormat/>
    <w:uiPriority w:val="0"/>
    <w:rPr>
      <w:rFonts w:ascii="Arial" w:hAnsi="Arial" w:cs="Arial"/>
      <w:color w:val="000000"/>
      <w:sz w:val="18"/>
      <w:szCs w:val="18"/>
      <w:u w:val="none"/>
    </w:rPr>
  </w:style>
  <w:style w:type="character" w:customStyle="1" w:styleId="27">
    <w:name w:val="页眉 Char"/>
    <w:basedOn w:val="16"/>
    <w:link w:val="10"/>
    <w:qFormat/>
    <w:uiPriority w:val="0"/>
    <w:rPr>
      <w:rFonts w:ascii="Calibri" w:hAnsi="Calibri"/>
      <w:kern w:val="2"/>
      <w:sz w:val="18"/>
      <w:szCs w:val="18"/>
    </w:rPr>
  </w:style>
  <w:style w:type="character" w:customStyle="1" w:styleId="28">
    <w:name w:val="页脚 Char"/>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3051</Words>
  <Characters>3393</Characters>
  <Lines>26</Lines>
  <Paragraphs>7</Paragraphs>
  <TotalTime>2</TotalTime>
  <ScaleCrop>false</ScaleCrop>
  <LinksUpToDate>false</LinksUpToDate>
  <CharactersWithSpaces>3508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2024-12-23T07:14:00Z</cp:lastPrinted>
  <dcterms:modified xsi:type="dcterms:W3CDTF">2026-04-28T06:51:31Z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19E7411C2BFC45EDBC82EF1E39BD4F5A_13</vt:lpwstr>
  </property>
  <property fmtid="{D5CDD505-2E9C-101B-9397-08002B2CF9AE}" pid="4" name="KSOTemplateDocerSaveRecord">
    <vt:lpwstr>eyJoZGlkIjoiMjM3YzJmYmQ2ZDZiODZhNDhlYjY5NTgxNDg0NWYzOTIiLCJ1c2VySWQiOiIxMjM5NjgwOTMyIn0=</vt:lpwstr>
  </property>
</Properties>
</file>