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幽门螺杆菌抗体检测IgG试剂的</w:t>
      </w:r>
      <w:r>
        <w:rPr>
          <w:rFonts w:hint="eastAsia" w:cs="Times New Roman"/>
          <w:b/>
          <w:bCs/>
          <w:sz w:val="32"/>
          <w:szCs w:val="32"/>
          <w:highlight w:val="none"/>
          <w:lang w:val="en-US" w:eastAsia="zh-CN"/>
        </w:rPr>
        <w:t>遴选</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b w:val="0"/>
          <w:bCs w:val="0"/>
          <w:sz w:val="24"/>
          <w:szCs w:val="24"/>
          <w:highlight w:val="none"/>
          <w:lang w:val="en-US" w:eastAsia="zh-CN"/>
        </w:rPr>
        <w:t>为满足义乌市民生实事“为2万名重点人群免费提供胃癌风险筛查”的需要，同时为了节约院内检验成本呢，</w:t>
      </w:r>
      <w:r>
        <w:rPr>
          <w:rFonts w:hint="eastAsia" w:ascii="宋体" w:hAnsi="宋体" w:cs="Arial"/>
          <w:sz w:val="24"/>
          <w:szCs w:val="24"/>
          <w:highlight w:val="none"/>
          <w:lang w:val="en-US" w:eastAsia="zh-CN"/>
        </w:rPr>
        <w:t>需采购单抗体的幽门螺杆菌抗体检测IgG试剂，欢迎合格的供</w:t>
      </w:r>
      <w:r>
        <w:rPr>
          <w:rFonts w:hint="eastAsia" w:ascii="宋体" w:hAnsi="宋体" w:eastAsia="宋体" w:cs="Arial"/>
          <w:sz w:val="24"/>
          <w:szCs w:val="24"/>
          <w:highlight w:val="none"/>
        </w:rPr>
        <w:t>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tbl>
      <w:tblPr>
        <w:tblStyle w:val="10"/>
        <w:tblpPr w:leftFromText="180" w:rightFromText="180" w:vertAnchor="text" w:horzAnchor="page" w:tblpXSpec="center" w:tblpY="1035"/>
        <w:tblOverlap w:val="never"/>
        <w:tblW w:w="6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5"/>
        <w:gridCol w:w="3270"/>
        <w:gridCol w:w="1713"/>
        <w:gridCol w:w="826"/>
        <w:gridCol w:w="2369"/>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402"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序号</w:t>
            </w:r>
            <w:bookmarkStart w:id="0" w:name="_GoBack"/>
            <w:bookmarkEnd w:id="0"/>
          </w:p>
        </w:tc>
        <w:tc>
          <w:tcPr>
            <w:tcW w:w="1575"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物资名称</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方法学</w:t>
            </w:r>
          </w:p>
        </w:tc>
        <w:tc>
          <w:tcPr>
            <w:tcW w:w="397"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单位</w:t>
            </w:r>
          </w:p>
        </w:tc>
        <w:tc>
          <w:tcPr>
            <w:tcW w:w="1141"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t>预算/元</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02"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t>1</w:t>
            </w:r>
          </w:p>
        </w:tc>
        <w:tc>
          <w:tcPr>
            <w:tcW w:w="1575"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t>幽门螺杆菌抗体检测IgG试剂</w:t>
            </w:r>
          </w:p>
        </w:tc>
        <w:tc>
          <w:tcPr>
            <w:tcW w:w="825" w:type="pct"/>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胶体金法</w:t>
            </w:r>
          </w:p>
        </w:tc>
        <w:tc>
          <w:tcPr>
            <w:tcW w:w="397"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t>人份</w:t>
            </w:r>
          </w:p>
        </w:tc>
        <w:tc>
          <w:tcPr>
            <w:tcW w:w="1141" w:type="pct"/>
            <w:shd w:val="clear" w:color="auto" w:fill="auto"/>
            <w:vAlign w:val="center"/>
          </w:tcPr>
          <w:p w14:paraId="4D5B91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t>幽门螺杆菌抗体检测</w:t>
            </w:r>
          </w:p>
          <w:p w14:paraId="3A70F8B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p>
        </w:tc>
        <w:tc>
          <w:tcPr>
            <w:tcW w:w="657" w:type="pct"/>
            <w:shd w:val="clear" w:color="auto" w:fill="auto"/>
            <w:vAlign w:val="center"/>
          </w:tcPr>
          <w:p w14:paraId="02F8F05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t>10</w:t>
            </w:r>
          </w:p>
        </w:tc>
      </w:tr>
    </w:tbl>
    <w:p w14:paraId="00BBD1F3">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本项目无需报名。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标书投递截止时间2026年3月19日17时。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用户名单（注明三级以上医院）；近期成交合同或发票复件。</w:t>
      </w:r>
    </w:p>
    <w:p w14:paraId="4CE9583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所投产品的规格参数、性能证明材料等</w:t>
      </w:r>
    </w:p>
    <w:p w14:paraId="4574CC29">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供应商、厂家相关资质（营业执照、经营许可等）。注：多级授权请附各级供应商资质。</w:t>
      </w:r>
    </w:p>
    <w:p w14:paraId="4C5AFC80">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0328CDB6">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所投标产品为省中标产品的请附省平台配送权证明材料（如：平台截图等）。</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标段/序号</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幽门螺杆菌抗体检测IgG试剂的遴选公告</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950240A"/>
    <w:rsid w:val="1A1F5908"/>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873C3A"/>
    <w:rsid w:val="308F4F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CB40A3"/>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1787</Words>
  <Characters>1898</Characters>
  <Lines>0</Lines>
  <Paragraphs>0</Paragraphs>
  <TotalTime>32</TotalTime>
  <ScaleCrop>false</ScaleCrop>
  <LinksUpToDate>false</LinksUpToDate>
  <CharactersWithSpaces>2285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2026-03-13T07:06:55Z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