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医用干式胶片</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医用干式胶片（指激光热成像和热敏成像方式）</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8*10、11*1、</w:t>
            </w:r>
            <w:r>
              <w:rPr>
                <w:rFonts w:hint="eastAsia" w:ascii="宋体" w:hAnsi="宋体" w:eastAsia="宋体" w:cs="宋体"/>
                <w:i w:val="0"/>
                <w:iCs w:val="0"/>
                <w:color w:val="000000"/>
                <w:kern w:val="0"/>
                <w:sz w:val="20"/>
                <w:szCs w:val="20"/>
                <w:u w:val="none"/>
                <w:lang w:val="en-US" w:eastAsia="zh-CN" w:bidi="ar"/>
              </w:rPr>
              <w:t>14*17英寸</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张</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用于作为诊断依据的医学影像（CT、MRI、CR、DR等）的记录</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一次性使用异物钳</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内镜异物钳</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23/10*2300mm</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通过内窥镜钳道进入人体自然腔道，在内窥镜监视器的观察下，用于胃肠道异物或胆管内结石的取出。</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套扎器</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静脉曲张多环套扎器</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套扎器被设计用于通过内窥镜下套扎胃食道连接部位或其以上水平的食道静脉曲张，或者用于套扎内痔。</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肠梗阻导管套件</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肠梗阻导管</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临床用于肠梗阻病症进行减压、物质吸引及药液注入。</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大动脉覆膜支架系统</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覆膜支架（胸主动脉专用）</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vMerge w:val="restar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该产品用于胸主动脉瘤、夹层动脉瘤和腹主动脉瘤的介入治疗。</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腹主动脉覆膜支架系统</w:t>
            </w:r>
          </w:p>
        </w:tc>
        <w:tc>
          <w:tcPr>
            <w:tcW w:w="559" w:type="pc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覆膜支架（腹主动脉专用）</w:t>
            </w:r>
          </w:p>
        </w:tc>
        <w:tc>
          <w:tcPr>
            <w:tcW w:w="493" w:type="pc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DB28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vMerge w:val="continue"/>
            <w:tcBorders/>
            <w:shd w:val="clear" w:color="auto" w:fill="auto"/>
            <w:vAlign w:val="center"/>
          </w:tcPr>
          <w:p w14:paraId="13E3F707">
            <w:pPr>
              <w:keepNext w:val="0"/>
              <w:keepLines w:val="0"/>
              <w:widowControl/>
              <w:suppressLineNumbers w:val="0"/>
              <w:jc w:val="left"/>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AC9475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磨砂膏</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磨砂膏</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g</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314EBD01">
            <w:pPr>
              <w:keepNext w:val="0"/>
              <w:keepLines w:val="0"/>
              <w:widowControl/>
              <w:suppressLineNumbers w:val="0"/>
              <w:jc w:val="left"/>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新生儿脑功能测定仪设备所需耗材，适配Nicolet Monitor脑功能监护仪，为磨擦型皮肤预处理凝胶，用于脑电图测试，激发性电位过程，心电图压力测试，心脏复原监测和心脏导管监控测试过程中通过降低皮肤阻抗来增强测试效果。</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新生儿脑功能测定仪设备所需耗材</w:t>
            </w: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71B45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非吸收性外科缝线</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不可吸收缝合线（带针）</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278DD391">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规格齐全</w:t>
            </w:r>
          </w:p>
          <w:p w14:paraId="714360C6">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带针/不带针</w:t>
            </w: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根</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35A0E944">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供人体软组织缝合、结扎用，外科用于开腹缝合</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常用型号为0号、2-6号和10号（5-0为带针）</w:t>
            </w:r>
          </w:p>
        </w:tc>
      </w:tr>
      <w:tr w14:paraId="42E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ECE095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024C86E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随身灸</w:t>
            </w:r>
          </w:p>
        </w:tc>
        <w:tc>
          <w:tcPr>
            <w:tcW w:w="559" w:type="pct"/>
            <w:shd w:val="clear" w:color="auto" w:fill="auto"/>
            <w:vAlign w:val="center"/>
          </w:tcPr>
          <w:p w14:paraId="282E65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随身灸</w:t>
            </w:r>
          </w:p>
        </w:tc>
        <w:tc>
          <w:tcPr>
            <w:tcW w:w="493" w:type="pct"/>
            <w:shd w:val="clear" w:color="auto" w:fill="auto"/>
            <w:vAlign w:val="center"/>
          </w:tcPr>
          <w:p w14:paraId="2572C81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w:t>
            </w:r>
          </w:p>
        </w:tc>
        <w:tc>
          <w:tcPr>
            <w:tcW w:w="318" w:type="pct"/>
            <w:shd w:val="clear" w:color="auto" w:fill="auto"/>
            <w:vAlign w:val="center"/>
          </w:tcPr>
          <w:p w14:paraId="6067D8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套</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0F99EF5B">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通过灸材燃烧对人体产生温热作用施灸于人体穴位，配置为：艾柱、底柱、贴膜等耗材</w:t>
            </w:r>
          </w:p>
        </w:tc>
        <w:tc>
          <w:tcPr>
            <w:tcW w:w="657" w:type="pct"/>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按需免费提供艾柱盒。</w:t>
            </w: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F652D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3602D5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微穿刺血管鞘</w:t>
            </w:r>
          </w:p>
        </w:tc>
        <w:tc>
          <w:tcPr>
            <w:tcW w:w="559" w:type="pct"/>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经皮导入器（微穿刺系统）</w:t>
            </w:r>
          </w:p>
        </w:tc>
        <w:tc>
          <w:tcPr>
            <w:tcW w:w="493" w:type="pct"/>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703AA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03B635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用于通过穿刺针，将导丝放置在血管系统内。逆向穿刺用的动脉穿刺鞘，比普通的血管鞘要细，遇到通过较困难的病变，可以从脚上逆穿上去。</w:t>
            </w:r>
          </w:p>
        </w:tc>
        <w:tc>
          <w:tcPr>
            <w:tcW w:w="657"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81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CAC1A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6297D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胃肠动力仪理疗仪电极片</w:t>
            </w:r>
          </w:p>
        </w:tc>
        <w:tc>
          <w:tcPr>
            <w:tcW w:w="559" w:type="pct"/>
            <w:shd w:val="clear" w:color="auto" w:fill="auto"/>
            <w:vAlign w:val="center"/>
          </w:tcPr>
          <w:p w14:paraId="3D1DB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理疗电极片</w:t>
            </w:r>
          </w:p>
        </w:tc>
        <w:tc>
          <w:tcPr>
            <w:tcW w:w="493" w:type="pct"/>
            <w:shd w:val="clear" w:color="auto" w:fill="auto"/>
            <w:vAlign w:val="center"/>
          </w:tcPr>
          <w:p w14:paraId="22B98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E705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2.0孔插针式</w:t>
            </w:r>
          </w:p>
        </w:tc>
        <w:tc>
          <w:tcPr>
            <w:tcW w:w="318" w:type="pct"/>
            <w:shd w:val="clear" w:color="auto" w:fill="auto"/>
            <w:vAlign w:val="center"/>
          </w:tcPr>
          <w:p w14:paraId="5E0BC4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片</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51C5D3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电极片参数为直径3.2cm</w:t>
            </w:r>
            <w:r>
              <w:rPr>
                <w:rFonts w:hint="eastAsia" w:ascii="宋体" w:hAnsi="宋体" w:cs="宋体"/>
                <w:i w:val="0"/>
                <w:iCs w:val="0"/>
                <w:color w:val="000000"/>
                <w:kern w:val="0"/>
                <w:sz w:val="20"/>
                <w:szCs w:val="20"/>
                <w:u w:val="none"/>
                <w:lang w:val="en-US" w:eastAsia="zh-CN" w:bidi="ar"/>
              </w:rPr>
              <w:t>圆片</w:t>
            </w:r>
            <w:r>
              <w:rPr>
                <w:rFonts w:hint="eastAsia" w:ascii="宋体" w:hAnsi="宋体" w:eastAsia="宋体" w:cs="宋体"/>
                <w:i w:val="0"/>
                <w:iCs w:val="0"/>
                <w:color w:val="000000"/>
                <w:kern w:val="0"/>
                <w:sz w:val="20"/>
                <w:szCs w:val="20"/>
                <w:u w:val="none"/>
                <w:lang w:val="en-US" w:eastAsia="zh-CN" w:bidi="ar"/>
              </w:rPr>
              <w:t>，2.0孔插针式</w:t>
            </w:r>
          </w:p>
        </w:tc>
        <w:tc>
          <w:tcPr>
            <w:tcW w:w="657" w:type="pct"/>
            <w:shd w:val="clear" w:color="auto" w:fill="auto"/>
            <w:vAlign w:val="center"/>
          </w:tcPr>
          <w:p w14:paraId="23E9917D">
            <w:pPr>
              <w:jc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可适配凯利光电YM-W胃肠动力治疗仪</w:t>
            </w:r>
          </w:p>
        </w:tc>
      </w:tr>
      <w:tr w14:paraId="613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E6F76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7AC47E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皮肤针（梅花针）</w:t>
            </w:r>
          </w:p>
        </w:tc>
        <w:tc>
          <w:tcPr>
            <w:tcW w:w="559" w:type="pct"/>
            <w:shd w:val="clear" w:color="auto" w:fill="auto"/>
            <w:vAlign w:val="center"/>
          </w:tcPr>
          <w:p w14:paraId="476F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梅花针</w:t>
            </w:r>
          </w:p>
        </w:tc>
        <w:tc>
          <w:tcPr>
            <w:tcW w:w="493" w:type="pct"/>
            <w:shd w:val="clear" w:color="auto" w:fill="auto"/>
            <w:vAlign w:val="center"/>
          </w:tcPr>
          <w:p w14:paraId="47294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514F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单头/双头</w:t>
            </w:r>
          </w:p>
        </w:tc>
        <w:tc>
          <w:tcPr>
            <w:tcW w:w="318" w:type="pct"/>
            <w:shd w:val="clear" w:color="auto" w:fill="auto"/>
            <w:vAlign w:val="center"/>
          </w:tcPr>
          <w:p w14:paraId="621A19B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根</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043A2F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临床叩刺皮肤放血使用</w:t>
            </w:r>
          </w:p>
        </w:tc>
        <w:tc>
          <w:tcPr>
            <w:tcW w:w="657" w:type="pct"/>
            <w:shd w:val="clear" w:color="auto" w:fill="auto"/>
            <w:vAlign w:val="center"/>
          </w:tcPr>
          <w:p w14:paraId="2996FFA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00BBD1F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bookmarkStart w:id="0" w:name="_GoBack"/>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2026-1.png2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2026-1.png2026-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bookmarkEnd w:id="0"/>
      <w:r>
        <w:rPr>
          <w:rFonts w:hint="eastAsia"/>
          <w:color w:val="0000FF"/>
          <w:sz w:val="24"/>
          <w:szCs w:val="24"/>
          <w:highlight w:val="none"/>
          <w:lang w:val="en-US" w:eastAsia="zh-CN"/>
        </w:rPr>
        <w:t>报名截止时间2026年2月3日12时。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标书投递截止时间2026年2月3日12时。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用户名单（注明三级以上医院）；近期成交合同或发票复件。</w:t>
      </w:r>
    </w:p>
    <w:p w14:paraId="4CE9583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所投产品的规格参数、性能证明材料等</w:t>
      </w:r>
    </w:p>
    <w:p w14:paraId="4574CC29">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供应商、厂家相关资质（营业执照、经营许可等）。注：多级授权请附各级供应商资质。</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0328CDB6">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所投标产品为省中标产品的请附省平台配送权证明材料（如：平台截图等）。</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cs="宋体"/>
          <w:b/>
          <w:bCs/>
          <w:color w:val="0000FF"/>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1941</Words>
  <Characters>2059</Characters>
  <Lines>0</Lines>
  <Paragraphs>0</Paragraphs>
  <TotalTime>20</TotalTime>
  <ScaleCrop>false</ScaleCrop>
  <LinksUpToDate>false</LinksUpToDate>
  <CharactersWithSpaces>2446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2026-01-28T08:18:52Z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