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E9F54">
      <w:pPr>
        <w:spacing w:line="360" w:lineRule="auto"/>
        <w:jc w:val="center"/>
        <w:rPr>
          <w:rFonts w:hint="eastAsia" w:ascii="宋体" w:hAnsi="宋体" w:cs="宋体"/>
          <w:b/>
          <w:sz w:val="48"/>
          <w:szCs w:val="48"/>
        </w:rPr>
      </w:pPr>
    </w:p>
    <w:p w14:paraId="1E69A43F">
      <w:pPr>
        <w:spacing w:line="1200" w:lineRule="exact"/>
        <w:jc w:val="center"/>
        <w:rPr>
          <w:rFonts w:hint="eastAsia" w:ascii="仿宋" w:hAnsi="仿宋" w:eastAsia="仿宋" w:cs="Times New Roman"/>
          <w:b/>
          <w:sz w:val="44"/>
          <w:szCs w:val="44"/>
          <w:lang w:val="en-US" w:eastAsia="zh-CN"/>
        </w:rPr>
      </w:pPr>
      <w:r>
        <w:rPr>
          <w:rFonts w:hint="eastAsia" w:ascii="仿宋" w:hAnsi="仿宋" w:eastAsia="仿宋" w:cs="Times New Roman"/>
          <w:b/>
          <w:sz w:val="44"/>
          <w:szCs w:val="44"/>
        </w:rPr>
        <w:t>义乌市稠江街道社区卫生服务中心</w:t>
      </w:r>
    </w:p>
    <w:p w14:paraId="529283FB">
      <w:pPr>
        <w:spacing w:line="1200" w:lineRule="exact"/>
        <w:jc w:val="center"/>
        <w:rPr>
          <w:rFonts w:hint="eastAsia" w:ascii="仿宋" w:hAnsi="仿宋" w:eastAsia="仿宋" w:cs="Times New Roman"/>
          <w:b/>
          <w:sz w:val="44"/>
          <w:szCs w:val="44"/>
          <w:lang w:val="en-US" w:eastAsia="zh-CN"/>
        </w:rPr>
      </w:pPr>
      <w:r>
        <w:rPr>
          <w:rFonts w:hint="eastAsia" w:ascii="仿宋" w:hAnsi="仿宋" w:eastAsia="仿宋" w:cs="Times New Roman"/>
          <w:b/>
          <w:sz w:val="44"/>
          <w:szCs w:val="44"/>
          <w:lang w:val="en-US" w:eastAsia="zh-CN"/>
        </w:rPr>
        <w:t>电脑、打印机耗材</w:t>
      </w:r>
      <w:r>
        <w:rPr>
          <w:rFonts w:hint="eastAsia" w:ascii="仿宋" w:hAnsi="仿宋" w:eastAsia="仿宋" w:cs="Times New Roman"/>
          <w:b/>
          <w:sz w:val="44"/>
          <w:szCs w:val="44"/>
        </w:rPr>
        <w:t>采购</w:t>
      </w:r>
      <w:r>
        <w:rPr>
          <w:rFonts w:hint="eastAsia" w:ascii="仿宋" w:hAnsi="仿宋" w:eastAsia="仿宋" w:cs="Times New Roman"/>
          <w:b/>
          <w:sz w:val="44"/>
          <w:szCs w:val="44"/>
          <w:lang w:val="en-US" w:eastAsia="zh-CN"/>
        </w:rPr>
        <w:t>项目</w:t>
      </w:r>
    </w:p>
    <w:p w14:paraId="687A795A">
      <w:pPr>
        <w:spacing w:line="360" w:lineRule="auto"/>
        <w:ind w:firstLine="3360" w:firstLineChars="400"/>
        <w:rPr>
          <w:rFonts w:ascii="宋体" w:hAnsi="宋体"/>
          <w:color w:val="000000"/>
          <w:sz w:val="84"/>
          <w:szCs w:val="84"/>
        </w:rPr>
      </w:pPr>
    </w:p>
    <w:p w14:paraId="469D7285">
      <w:pPr>
        <w:spacing w:line="360" w:lineRule="auto"/>
        <w:rPr>
          <w:rFonts w:ascii="宋体" w:hAnsi="宋体"/>
          <w:color w:val="000000"/>
          <w:sz w:val="84"/>
          <w:szCs w:val="84"/>
        </w:rPr>
      </w:pPr>
    </w:p>
    <w:p w14:paraId="33F081D6">
      <w:pPr>
        <w:spacing w:line="1200" w:lineRule="exact"/>
        <w:jc w:val="center"/>
        <w:rPr>
          <w:rFonts w:hint="eastAsia" w:ascii="仿宋" w:hAnsi="仿宋" w:eastAsia="仿宋" w:cs="Times New Roman"/>
          <w:b/>
          <w:sz w:val="44"/>
          <w:szCs w:val="44"/>
        </w:rPr>
      </w:pPr>
      <w:r>
        <w:rPr>
          <w:rFonts w:hint="eastAsia" w:ascii="仿宋" w:hAnsi="仿宋" w:eastAsia="仿宋" w:cs="Times New Roman"/>
          <w:b/>
          <w:sz w:val="44"/>
          <w:szCs w:val="44"/>
        </w:rPr>
        <w:t>招标文件</w:t>
      </w:r>
    </w:p>
    <w:p w14:paraId="4BE5F886">
      <w:pPr>
        <w:spacing w:line="360" w:lineRule="auto"/>
        <w:ind w:firstLine="1440" w:firstLineChars="200"/>
        <w:jc w:val="center"/>
        <w:rPr>
          <w:rFonts w:ascii="隶书" w:hAnsi="Arial Narrow" w:eastAsia="隶书"/>
          <w:color w:val="000000"/>
          <w:sz w:val="72"/>
          <w:szCs w:val="72"/>
        </w:rPr>
      </w:pPr>
    </w:p>
    <w:p w14:paraId="4945F481">
      <w:pPr>
        <w:pStyle w:val="20"/>
        <w:rPr>
          <w:rFonts w:ascii="隶书" w:hAnsi="Arial Narrow" w:eastAsia="隶书"/>
          <w:color w:val="000000"/>
          <w:sz w:val="72"/>
          <w:szCs w:val="72"/>
        </w:rPr>
      </w:pPr>
    </w:p>
    <w:p w14:paraId="765FDDEA">
      <w:pPr>
        <w:pStyle w:val="20"/>
        <w:rPr>
          <w:rFonts w:ascii="隶书" w:hAnsi="Arial Narrow" w:eastAsia="隶书"/>
          <w:color w:val="000000"/>
          <w:sz w:val="72"/>
          <w:szCs w:val="72"/>
        </w:rPr>
      </w:pPr>
    </w:p>
    <w:p w14:paraId="784870DA">
      <w:pPr>
        <w:pStyle w:val="20"/>
        <w:rPr>
          <w:rFonts w:ascii="隶书" w:hAnsi="Arial Narrow" w:eastAsia="隶书"/>
          <w:color w:val="000000"/>
          <w:sz w:val="72"/>
          <w:szCs w:val="72"/>
        </w:rPr>
      </w:pPr>
    </w:p>
    <w:p w14:paraId="64C90FCD">
      <w:pPr>
        <w:rPr>
          <w:rFonts w:ascii="隶书" w:hAnsi="Arial Narrow" w:eastAsia="隶书"/>
          <w:color w:val="000000"/>
          <w:sz w:val="72"/>
          <w:szCs w:val="72"/>
        </w:rPr>
      </w:pPr>
    </w:p>
    <w:p w14:paraId="37D6D37E">
      <w:pPr>
        <w:jc w:val="center"/>
        <w:rPr>
          <w:rFonts w:ascii="仿宋" w:hAnsi="仿宋" w:eastAsia="仿宋"/>
          <w:b/>
          <w:sz w:val="28"/>
          <w:szCs w:val="28"/>
        </w:rPr>
      </w:pPr>
      <w:r>
        <w:rPr>
          <w:rFonts w:hint="eastAsia" w:ascii="仿宋" w:hAnsi="仿宋" w:eastAsia="仿宋"/>
          <w:b/>
          <w:sz w:val="28"/>
          <w:szCs w:val="28"/>
        </w:rPr>
        <w:t>义乌市</w:t>
      </w:r>
      <w:r>
        <w:rPr>
          <w:rFonts w:hint="eastAsia" w:ascii="仿宋" w:hAnsi="仿宋" w:eastAsia="仿宋"/>
          <w:b/>
          <w:sz w:val="28"/>
          <w:szCs w:val="28"/>
          <w:lang w:eastAsia="zh-CN"/>
        </w:rPr>
        <w:t>稠江</w:t>
      </w:r>
      <w:r>
        <w:rPr>
          <w:rFonts w:hint="eastAsia" w:ascii="仿宋" w:hAnsi="仿宋" w:eastAsia="仿宋"/>
          <w:b/>
          <w:sz w:val="28"/>
          <w:szCs w:val="28"/>
        </w:rPr>
        <w:t>街道社区卫生服务中心</w:t>
      </w:r>
    </w:p>
    <w:p w14:paraId="6C8FF447">
      <w:pPr>
        <w:pStyle w:val="18"/>
        <w:spacing w:before="150" w:line="360" w:lineRule="atLeast"/>
        <w:jc w:val="center"/>
        <w:rPr>
          <w:rFonts w:ascii="宋体" w:hAnsi="宋体" w:eastAsia="宋体" w:cs="宋体"/>
          <w:b/>
          <w:bCs/>
          <w:color w:val="000000"/>
          <w:sz w:val="30"/>
          <w:szCs w:val="30"/>
        </w:rPr>
      </w:pPr>
      <w:r>
        <w:rPr>
          <w:rFonts w:hint="eastAsia" w:ascii="仿宋" w:hAnsi="仿宋" w:eastAsia="仿宋"/>
          <w:b/>
          <w:sz w:val="28"/>
          <w:szCs w:val="28"/>
        </w:rPr>
        <w:t>二</w:t>
      </w:r>
      <w:r>
        <w:rPr>
          <w:rFonts w:ascii="仿宋" w:hAnsi="仿宋" w:eastAsia="仿宋"/>
          <w:b/>
          <w:sz w:val="28"/>
          <w:szCs w:val="28"/>
        </w:rPr>
        <w:t>〇</w:t>
      </w:r>
      <w:r>
        <w:rPr>
          <w:rFonts w:hint="eastAsia" w:ascii="仿宋" w:hAnsi="仿宋" w:eastAsia="仿宋"/>
          <w:b/>
          <w:sz w:val="28"/>
          <w:szCs w:val="28"/>
        </w:rPr>
        <w:t>二</w:t>
      </w:r>
      <w:r>
        <w:rPr>
          <w:rFonts w:hint="eastAsia" w:ascii="仿宋" w:hAnsi="仿宋" w:eastAsia="仿宋"/>
          <w:b/>
          <w:sz w:val="28"/>
          <w:szCs w:val="28"/>
          <w:lang w:val="en-US" w:eastAsia="zh-CN"/>
        </w:rPr>
        <w:t>六</w:t>
      </w:r>
      <w:r>
        <w:rPr>
          <w:rFonts w:hint="eastAsia" w:ascii="仿宋" w:hAnsi="仿宋" w:eastAsia="仿宋"/>
          <w:b/>
          <w:sz w:val="28"/>
          <w:szCs w:val="28"/>
        </w:rPr>
        <w:t xml:space="preserve">年  </w:t>
      </w:r>
      <w:r>
        <w:rPr>
          <w:rFonts w:hint="eastAsia" w:ascii="仿宋" w:hAnsi="仿宋" w:eastAsia="仿宋"/>
          <w:b/>
          <w:sz w:val="28"/>
          <w:szCs w:val="28"/>
          <w:lang w:val="en-US" w:eastAsia="zh-CN"/>
        </w:rPr>
        <w:t>一</w:t>
      </w:r>
      <w:r>
        <w:rPr>
          <w:rFonts w:ascii="仿宋" w:hAnsi="仿宋" w:eastAsia="仿宋"/>
          <w:b/>
          <w:sz w:val="28"/>
          <w:szCs w:val="28"/>
        </w:rPr>
        <w:t>月</w:t>
      </w:r>
    </w:p>
    <w:p w14:paraId="4881C6AE">
      <w:pPr>
        <w:pStyle w:val="20"/>
      </w:pPr>
    </w:p>
    <w:p w14:paraId="3698A5B7">
      <w:pPr>
        <w:pStyle w:val="26"/>
      </w:pPr>
    </w:p>
    <w:p w14:paraId="5B20CC8A">
      <w:pPr>
        <w:pStyle w:val="10"/>
        <w:spacing w:before="120" w:after="120" w:line="360" w:lineRule="auto"/>
        <w:ind w:firstLine="883" w:firstLineChars="200"/>
        <w:jc w:val="center"/>
        <w:rPr>
          <w:b/>
          <w:sz w:val="44"/>
          <w:szCs w:val="44"/>
        </w:rPr>
      </w:pPr>
      <w:r>
        <w:rPr>
          <w:b/>
          <w:sz w:val="44"/>
          <w:szCs w:val="44"/>
        </w:rPr>
        <w:t>招标文件目录</w:t>
      </w:r>
    </w:p>
    <w:p w14:paraId="2FBA7FE7">
      <w:pPr>
        <w:pStyle w:val="10"/>
        <w:spacing w:before="120" w:after="120" w:line="360" w:lineRule="auto"/>
        <w:ind w:firstLine="883" w:firstLineChars="200"/>
        <w:jc w:val="center"/>
        <w:rPr>
          <w:b/>
          <w:sz w:val="44"/>
          <w:szCs w:val="44"/>
        </w:rPr>
      </w:pPr>
    </w:p>
    <w:p w14:paraId="0935180A">
      <w:pPr>
        <w:pStyle w:val="15"/>
        <w:tabs>
          <w:tab w:val="right" w:leader="dot" w:pos="9344"/>
        </w:tabs>
        <w:rPr>
          <w:b w:val="0"/>
          <w:bCs w:val="0"/>
          <w:sz w:val="21"/>
          <w:szCs w:val="24"/>
        </w:rPr>
      </w:pPr>
      <w:r>
        <w:rPr>
          <w:rFonts w:ascii="宋体" w:hAnsi="宋体"/>
          <w:b w:val="0"/>
          <w:color w:val="000000"/>
          <w:sz w:val="24"/>
        </w:rPr>
        <w:fldChar w:fldCharType="begin"/>
      </w:r>
      <w:r>
        <w:rPr>
          <w:rFonts w:ascii="宋体" w:hAnsi="宋体"/>
          <w:b w:val="0"/>
          <w:color w:val="000000"/>
          <w:sz w:val="24"/>
        </w:rPr>
        <w:instrText xml:space="preserve"> TOC \o "1-3" \h \z \u </w:instrText>
      </w:r>
      <w:r>
        <w:rPr>
          <w:rFonts w:ascii="宋体" w:hAnsi="宋体"/>
          <w:b w:val="0"/>
          <w:color w:val="000000"/>
          <w:sz w:val="24"/>
        </w:rPr>
        <w:fldChar w:fldCharType="separate"/>
      </w:r>
      <w:r>
        <w:fldChar w:fldCharType="begin"/>
      </w:r>
      <w:r>
        <w:instrText xml:space="preserve"> HYPERLINK \l "_Toc362250684" </w:instrText>
      </w:r>
      <w:r>
        <w:fldChar w:fldCharType="separate"/>
      </w:r>
      <w:r>
        <w:rPr>
          <w:rStyle w:val="25"/>
          <w:rFonts w:hint="eastAsia"/>
        </w:rPr>
        <w:t>第一章　采购公告</w:t>
      </w:r>
      <w:r>
        <w:tab/>
      </w:r>
      <w:r>
        <w:rPr>
          <w:rFonts w:hint="eastAsia"/>
          <w:lang w:val="en-US" w:eastAsia="zh-CN"/>
        </w:rPr>
        <w:t>3</w:t>
      </w:r>
      <w:r>
        <w:fldChar w:fldCharType="end"/>
      </w:r>
    </w:p>
    <w:p w14:paraId="727610CB">
      <w:pPr>
        <w:pStyle w:val="15"/>
        <w:tabs>
          <w:tab w:val="right" w:leader="dot" w:pos="9344"/>
        </w:tabs>
        <w:rPr>
          <w:rStyle w:val="25"/>
        </w:rPr>
      </w:pPr>
    </w:p>
    <w:p w14:paraId="4A650265">
      <w:pPr>
        <w:pStyle w:val="15"/>
        <w:tabs>
          <w:tab w:val="right" w:leader="dot" w:pos="9344"/>
        </w:tabs>
        <w:rPr>
          <w:b w:val="0"/>
          <w:bCs w:val="0"/>
          <w:sz w:val="21"/>
          <w:szCs w:val="24"/>
        </w:rPr>
      </w:pPr>
      <w:r>
        <w:fldChar w:fldCharType="begin"/>
      </w:r>
      <w:r>
        <w:instrText xml:space="preserve"> HYPERLINK \l "_Toc362250685" </w:instrText>
      </w:r>
      <w:r>
        <w:fldChar w:fldCharType="separate"/>
      </w:r>
      <w:r>
        <w:rPr>
          <w:rStyle w:val="25"/>
          <w:rFonts w:hint="eastAsia"/>
        </w:rPr>
        <w:t>第二章　投标须知和投标须知前附表</w:t>
      </w:r>
      <w:r>
        <w:tab/>
      </w:r>
      <w:r>
        <w:rPr>
          <w:rFonts w:hint="eastAsia"/>
          <w:lang w:val="en-US" w:eastAsia="zh-CN"/>
        </w:rPr>
        <w:t>6</w:t>
      </w:r>
      <w:r>
        <w:rPr>
          <w:rFonts w:hint="eastAsia"/>
        </w:rPr>
        <w:fldChar w:fldCharType="end"/>
      </w:r>
    </w:p>
    <w:p w14:paraId="4A55F373">
      <w:pPr>
        <w:pStyle w:val="15"/>
        <w:tabs>
          <w:tab w:val="right" w:leader="dot" w:pos="9344"/>
        </w:tabs>
        <w:rPr>
          <w:rStyle w:val="25"/>
        </w:rPr>
      </w:pPr>
    </w:p>
    <w:p w14:paraId="5359AAEF">
      <w:pPr>
        <w:pStyle w:val="15"/>
        <w:tabs>
          <w:tab w:val="right" w:leader="dot" w:pos="9344"/>
        </w:tabs>
        <w:rPr>
          <w:b w:val="0"/>
          <w:bCs w:val="0"/>
          <w:sz w:val="21"/>
          <w:szCs w:val="24"/>
        </w:rPr>
      </w:pPr>
      <w:r>
        <w:fldChar w:fldCharType="begin"/>
      </w:r>
      <w:r>
        <w:instrText xml:space="preserve"> HYPERLINK \l "_Toc362250692" </w:instrText>
      </w:r>
      <w:r>
        <w:fldChar w:fldCharType="separate"/>
      </w:r>
      <w:r>
        <w:rPr>
          <w:rStyle w:val="25"/>
          <w:rFonts w:hint="eastAsia"/>
        </w:rPr>
        <w:t>第三章</w:t>
      </w:r>
      <w:r>
        <w:rPr>
          <w:rStyle w:val="25"/>
          <w:rFonts w:hint="eastAsia"/>
          <w:lang w:val="en-US" w:eastAsia="zh-CN"/>
        </w:rPr>
        <w:t xml:space="preserve">  </w:t>
      </w:r>
      <w:r>
        <w:rPr>
          <w:rStyle w:val="25"/>
          <w:rFonts w:hint="eastAsia"/>
        </w:rPr>
        <w:t>招标项目要求</w:t>
      </w:r>
      <w:r>
        <w:tab/>
      </w:r>
      <w:r>
        <w:fldChar w:fldCharType="begin"/>
      </w:r>
      <w:r>
        <w:instrText xml:space="preserve"> PAGEREF _Toc362250692 \h </w:instrText>
      </w:r>
      <w:r>
        <w:fldChar w:fldCharType="separate"/>
      </w:r>
      <w:r>
        <w:t>10</w:t>
      </w:r>
      <w:r>
        <w:fldChar w:fldCharType="end"/>
      </w:r>
      <w:r>
        <w:fldChar w:fldCharType="end"/>
      </w:r>
    </w:p>
    <w:p w14:paraId="782D26AC">
      <w:pPr>
        <w:pStyle w:val="15"/>
        <w:tabs>
          <w:tab w:val="left" w:pos="1260"/>
          <w:tab w:val="right" w:leader="dot" w:pos="9344"/>
        </w:tabs>
        <w:rPr>
          <w:rStyle w:val="25"/>
        </w:rPr>
      </w:pPr>
    </w:p>
    <w:p w14:paraId="5CAFEA93">
      <w:pPr>
        <w:pStyle w:val="15"/>
        <w:tabs>
          <w:tab w:val="left" w:pos="1260"/>
          <w:tab w:val="right" w:leader="dot" w:pos="9344"/>
        </w:tabs>
        <w:rPr>
          <w:b w:val="0"/>
          <w:bCs w:val="0"/>
          <w:sz w:val="21"/>
          <w:szCs w:val="24"/>
        </w:rPr>
      </w:pPr>
      <w:r>
        <w:fldChar w:fldCharType="begin"/>
      </w:r>
      <w:r>
        <w:instrText xml:space="preserve"> HYPERLINK \l "_Toc362250703" </w:instrText>
      </w:r>
      <w:r>
        <w:fldChar w:fldCharType="separate"/>
      </w:r>
      <w:r>
        <w:rPr>
          <w:rStyle w:val="25"/>
          <w:rFonts w:hint="eastAsia"/>
        </w:rPr>
        <w:t>第四章</w:t>
      </w:r>
      <w:r>
        <w:rPr>
          <w:rStyle w:val="25"/>
          <w:rFonts w:hint="eastAsia"/>
          <w:lang w:val="en-US" w:eastAsia="zh-CN"/>
        </w:rPr>
        <w:t xml:space="preserve">  </w:t>
      </w:r>
      <w:r>
        <w:rPr>
          <w:rStyle w:val="25"/>
          <w:rFonts w:hint="eastAsia"/>
        </w:rPr>
        <w:t>开标、评标和定标须知</w:t>
      </w:r>
      <w:r>
        <w:tab/>
      </w:r>
      <w:r>
        <w:rPr>
          <w:rFonts w:hint="eastAsia"/>
        </w:rPr>
        <w:t>1</w:t>
      </w:r>
      <w:r>
        <w:rPr>
          <w:rFonts w:hint="eastAsia"/>
          <w:lang w:val="en-US" w:eastAsia="zh-CN"/>
        </w:rPr>
        <w:t>5</w:t>
      </w:r>
      <w:r>
        <w:rPr>
          <w:rFonts w:hint="eastAsia"/>
        </w:rPr>
        <w:fldChar w:fldCharType="end"/>
      </w:r>
    </w:p>
    <w:p w14:paraId="703BF6FD">
      <w:pPr>
        <w:pStyle w:val="15"/>
        <w:tabs>
          <w:tab w:val="right" w:leader="dot" w:pos="9344"/>
        </w:tabs>
        <w:rPr>
          <w:rStyle w:val="25"/>
        </w:rPr>
      </w:pPr>
    </w:p>
    <w:p w14:paraId="28695817">
      <w:pPr>
        <w:pStyle w:val="15"/>
        <w:tabs>
          <w:tab w:val="right" w:leader="dot" w:pos="9344"/>
        </w:tabs>
        <w:rPr>
          <w:rFonts w:hint="eastAsia" w:eastAsia="宋体"/>
          <w:b w:val="0"/>
          <w:bCs w:val="0"/>
          <w:sz w:val="21"/>
          <w:szCs w:val="24"/>
          <w:lang w:val="en-US" w:eastAsia="zh-CN"/>
        </w:rPr>
      </w:pPr>
      <w:r>
        <w:fldChar w:fldCharType="begin"/>
      </w:r>
      <w:r>
        <w:instrText xml:space="preserve"> HYPERLINK \l "_Toc362250707" </w:instrText>
      </w:r>
      <w:r>
        <w:fldChar w:fldCharType="separate"/>
      </w:r>
      <w:r>
        <w:rPr>
          <w:rStyle w:val="25"/>
          <w:rFonts w:hint="eastAsia"/>
        </w:rPr>
        <w:t>第五章</w:t>
      </w:r>
      <w:r>
        <w:rPr>
          <w:rStyle w:val="25"/>
          <w:rFonts w:hint="eastAsia"/>
          <w:lang w:val="en-US" w:eastAsia="zh-CN"/>
        </w:rPr>
        <w:t xml:space="preserve">  </w:t>
      </w:r>
      <w:r>
        <w:rPr>
          <w:rStyle w:val="25"/>
          <w:rFonts w:hint="eastAsia"/>
        </w:rPr>
        <w:t>投标文件的有效性</w:t>
      </w:r>
      <w:r>
        <w:tab/>
      </w:r>
      <w:r>
        <w:rPr>
          <w:rFonts w:hint="eastAsia"/>
          <w:lang w:val="en-US" w:eastAsia="zh-CN"/>
        </w:rPr>
        <w:t>1</w:t>
      </w:r>
      <w:r>
        <w:rPr>
          <w:rFonts w:hint="eastAsia"/>
        </w:rPr>
        <w:fldChar w:fldCharType="end"/>
      </w:r>
      <w:r>
        <w:rPr>
          <w:rFonts w:hint="eastAsia"/>
          <w:lang w:val="en-US" w:eastAsia="zh-CN"/>
        </w:rPr>
        <w:t>8</w:t>
      </w:r>
    </w:p>
    <w:p w14:paraId="5DA51DCD">
      <w:pPr>
        <w:pStyle w:val="15"/>
        <w:tabs>
          <w:tab w:val="right" w:leader="dot" w:pos="9344"/>
        </w:tabs>
        <w:rPr>
          <w:rStyle w:val="25"/>
        </w:rPr>
      </w:pPr>
    </w:p>
    <w:p w14:paraId="0A8533F0">
      <w:pPr>
        <w:pStyle w:val="15"/>
        <w:tabs>
          <w:tab w:val="right" w:leader="dot" w:pos="9344"/>
        </w:tabs>
        <w:rPr>
          <w:rFonts w:hint="eastAsia" w:eastAsia="宋体"/>
          <w:b w:val="0"/>
          <w:bCs w:val="0"/>
          <w:sz w:val="21"/>
          <w:szCs w:val="24"/>
          <w:lang w:val="en-US" w:eastAsia="zh-CN"/>
        </w:rPr>
      </w:pPr>
      <w:r>
        <w:fldChar w:fldCharType="begin"/>
      </w:r>
      <w:r>
        <w:instrText xml:space="preserve"> HYPERLINK \l "_Toc362250708" </w:instrText>
      </w:r>
      <w:r>
        <w:fldChar w:fldCharType="separate"/>
      </w:r>
      <w:r>
        <w:rPr>
          <w:rStyle w:val="25"/>
          <w:rFonts w:hint="eastAsia"/>
        </w:rPr>
        <w:t>第六章</w:t>
      </w:r>
      <w:r>
        <w:rPr>
          <w:rStyle w:val="25"/>
          <w:rFonts w:hint="eastAsia"/>
          <w:lang w:val="en-US" w:eastAsia="zh-CN"/>
        </w:rPr>
        <w:t xml:space="preserve">  </w:t>
      </w:r>
      <w:r>
        <w:rPr>
          <w:rStyle w:val="25"/>
          <w:rFonts w:hint="eastAsia"/>
        </w:rPr>
        <w:t>评标办法</w:t>
      </w:r>
      <w:r>
        <w:tab/>
      </w:r>
      <w:r>
        <w:rPr>
          <w:rFonts w:hint="eastAsia"/>
          <w:lang w:val="en-US" w:eastAsia="zh-CN"/>
        </w:rPr>
        <w:t>2</w:t>
      </w:r>
      <w:r>
        <w:rPr>
          <w:rFonts w:hint="eastAsia"/>
        </w:rPr>
        <w:fldChar w:fldCharType="end"/>
      </w:r>
      <w:r>
        <w:rPr>
          <w:rFonts w:hint="eastAsia"/>
          <w:lang w:val="en-US" w:eastAsia="zh-CN"/>
        </w:rPr>
        <w:t>0</w:t>
      </w:r>
    </w:p>
    <w:p w14:paraId="2DA5282D">
      <w:pPr>
        <w:pStyle w:val="15"/>
        <w:tabs>
          <w:tab w:val="right" w:leader="dot" w:pos="9344"/>
        </w:tabs>
        <w:rPr>
          <w:rStyle w:val="25"/>
        </w:rPr>
      </w:pPr>
    </w:p>
    <w:p w14:paraId="4DBA3808">
      <w:pPr>
        <w:pStyle w:val="15"/>
        <w:tabs>
          <w:tab w:val="right" w:leader="dot" w:pos="9344"/>
        </w:tabs>
        <w:rPr>
          <w:b w:val="0"/>
          <w:bCs w:val="0"/>
          <w:sz w:val="21"/>
          <w:szCs w:val="24"/>
        </w:rPr>
      </w:pPr>
      <w:r>
        <w:fldChar w:fldCharType="begin"/>
      </w:r>
      <w:r>
        <w:instrText xml:space="preserve"> HYPERLINK \l "_Toc362250711" </w:instrText>
      </w:r>
      <w:r>
        <w:fldChar w:fldCharType="separate"/>
      </w:r>
      <w:r>
        <w:rPr>
          <w:rStyle w:val="25"/>
          <w:rFonts w:hint="eastAsia"/>
        </w:rPr>
        <w:t>第七章</w:t>
      </w:r>
      <w:r>
        <w:rPr>
          <w:rStyle w:val="25"/>
          <w:rFonts w:hint="eastAsia"/>
          <w:lang w:val="en-US" w:eastAsia="zh-CN"/>
        </w:rPr>
        <w:t xml:space="preserve">  </w:t>
      </w:r>
      <w:r>
        <w:rPr>
          <w:rStyle w:val="25"/>
          <w:rFonts w:hint="eastAsia"/>
        </w:rPr>
        <w:t>拟签订的合同文本</w:t>
      </w:r>
      <w:r>
        <w:tab/>
      </w:r>
      <w:r>
        <w:rPr>
          <w:rFonts w:hint="eastAsia"/>
        </w:rPr>
        <w:t>2</w:t>
      </w:r>
      <w:r>
        <w:rPr>
          <w:rFonts w:hint="eastAsia"/>
          <w:lang w:val="en-US" w:eastAsia="zh-CN"/>
        </w:rPr>
        <w:t>3</w:t>
      </w:r>
      <w:r>
        <w:rPr>
          <w:rFonts w:hint="eastAsia"/>
        </w:rPr>
        <w:fldChar w:fldCharType="end"/>
      </w:r>
    </w:p>
    <w:p w14:paraId="51864D9B">
      <w:pPr>
        <w:pStyle w:val="15"/>
        <w:tabs>
          <w:tab w:val="right" w:leader="dot" w:pos="9344"/>
        </w:tabs>
        <w:rPr>
          <w:rStyle w:val="25"/>
        </w:rPr>
      </w:pPr>
    </w:p>
    <w:p w14:paraId="772E78AE">
      <w:pPr>
        <w:pStyle w:val="15"/>
        <w:tabs>
          <w:tab w:val="right" w:leader="dot" w:pos="9344"/>
        </w:tabs>
        <w:rPr>
          <w:rFonts w:hint="eastAsia" w:eastAsia="宋体"/>
          <w:b w:val="0"/>
          <w:bCs w:val="0"/>
          <w:sz w:val="21"/>
          <w:szCs w:val="24"/>
          <w:lang w:val="en-US" w:eastAsia="zh-CN"/>
        </w:rPr>
      </w:pPr>
      <w:r>
        <w:fldChar w:fldCharType="begin"/>
      </w:r>
      <w:r>
        <w:instrText xml:space="preserve"> HYPERLINK \l "_Toc362250712" </w:instrText>
      </w:r>
      <w:r>
        <w:fldChar w:fldCharType="separate"/>
      </w:r>
      <w:r>
        <w:rPr>
          <w:rStyle w:val="25"/>
          <w:rFonts w:hint="eastAsia"/>
        </w:rPr>
        <w:t>第八章</w:t>
      </w:r>
      <w:r>
        <w:rPr>
          <w:rStyle w:val="25"/>
          <w:rFonts w:hint="eastAsia"/>
          <w:lang w:val="en-US" w:eastAsia="zh-CN"/>
        </w:rPr>
        <w:t xml:space="preserve">  </w:t>
      </w:r>
      <w:r>
        <w:rPr>
          <w:rStyle w:val="25"/>
          <w:rFonts w:hint="eastAsia"/>
        </w:rPr>
        <w:t>投标文件部分格式</w:t>
      </w:r>
      <w:r>
        <w:tab/>
      </w:r>
      <w:r>
        <w:rPr>
          <w:rFonts w:hint="eastAsia"/>
          <w:lang w:val="en-US" w:eastAsia="zh-CN"/>
        </w:rPr>
        <w:t>2</w:t>
      </w:r>
      <w:r>
        <w:rPr>
          <w:rFonts w:hint="eastAsia"/>
        </w:rPr>
        <w:fldChar w:fldCharType="end"/>
      </w:r>
      <w:r>
        <w:rPr>
          <w:rFonts w:hint="eastAsia"/>
          <w:lang w:val="en-US" w:eastAsia="zh-CN"/>
        </w:rPr>
        <w:t>7</w:t>
      </w:r>
    </w:p>
    <w:p w14:paraId="3DBB8283">
      <w:r>
        <w:fldChar w:fldCharType="end"/>
      </w:r>
    </w:p>
    <w:p w14:paraId="2FE4DE44"/>
    <w:p w14:paraId="429F6974"/>
    <w:p w14:paraId="510AD516">
      <w:pPr>
        <w:pStyle w:val="2"/>
        <w:spacing w:before="0" w:after="0" w:line="360" w:lineRule="auto"/>
        <w:jc w:val="center"/>
        <w:rPr>
          <w:sz w:val="36"/>
        </w:rPr>
      </w:pPr>
      <w:bookmarkStart w:id="0" w:name="_Toc362250684"/>
      <w:r>
        <w:rPr>
          <w:sz w:val="36"/>
        </w:rPr>
        <w:br w:type="page"/>
      </w:r>
      <w:bookmarkEnd w:id="0"/>
      <w:bookmarkStart w:id="1" w:name="_Toc274303228"/>
      <w:bookmarkStart w:id="2" w:name="_Toc362250686"/>
      <w:r>
        <w:rPr>
          <w:rFonts w:hint="eastAsia"/>
          <w:sz w:val="36"/>
        </w:rPr>
        <w:t>第一章　采购公告</w:t>
      </w:r>
    </w:p>
    <w:p w14:paraId="01C3AA50">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sz w:val="24"/>
          <w:szCs w:val="24"/>
          <w:lang w:val="en-US" w:eastAsia="zh-CN"/>
        </w:rPr>
      </w:pPr>
      <w:bookmarkStart w:id="3" w:name="_Toc362250685"/>
      <w:r>
        <w:rPr>
          <w:rFonts w:hint="eastAsia" w:ascii="宋体" w:hAnsi="宋体" w:eastAsia="宋体" w:cs="宋体"/>
          <w:sz w:val="24"/>
          <w:szCs w:val="24"/>
          <w:lang w:val="en-US" w:eastAsia="zh-CN"/>
        </w:rPr>
        <w:t>经医院“三重一大”会议研究同意，决定对义乌市稠江街道社区卫生服务中心</w:t>
      </w:r>
      <w:r>
        <w:rPr>
          <w:rFonts w:hint="eastAsia" w:ascii="宋体" w:hAnsi="宋体" w:eastAsia="宋体" w:cs="宋体"/>
          <w:b w:val="0"/>
          <w:bCs/>
          <w:sz w:val="24"/>
          <w:szCs w:val="24"/>
          <w:u w:val="single"/>
          <w:lang w:val="en-US" w:eastAsia="zh-CN"/>
        </w:rPr>
        <w:t>电脑、打印机耗材采购项目</w:t>
      </w:r>
      <w:r>
        <w:rPr>
          <w:rFonts w:hint="eastAsia" w:ascii="宋体" w:hAnsi="宋体" w:eastAsia="宋体" w:cs="宋体"/>
          <w:sz w:val="24"/>
          <w:szCs w:val="24"/>
          <w:lang w:val="en-US" w:eastAsia="zh-CN"/>
        </w:rPr>
        <w:t>开展公开招标，欢迎符合资质要求的供应商参加投标。</w:t>
      </w:r>
    </w:p>
    <w:p w14:paraId="52084FF8">
      <w:pPr>
        <w:pStyle w:val="10"/>
        <w:keepNext w:val="0"/>
        <w:keepLines w:val="0"/>
        <w:pageBreakBefore w:val="0"/>
        <w:numPr>
          <w:ilvl w:val="0"/>
          <w:numId w:val="0"/>
        </w:numPr>
        <w:kinsoku/>
        <w:wordWrap/>
        <w:overflowPunct/>
        <w:topLinePunct w:val="0"/>
        <w:autoSpaceDE/>
        <w:autoSpaceDN/>
        <w:bidi w:val="0"/>
        <w:adjustRightInd w:val="0"/>
        <w:snapToGrid w:val="0"/>
        <w:spacing w:line="480" w:lineRule="exact"/>
        <w:ind w:firstLine="482" w:firstLineChars="200"/>
        <w:jc w:val="left"/>
        <w:textAlignment w:val="auto"/>
        <w:outlineLvl w:val="0"/>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一、</w:t>
      </w:r>
      <w:r>
        <w:rPr>
          <w:rFonts w:hint="eastAsia" w:ascii="宋体" w:hAnsi="宋体" w:eastAsia="宋体" w:cs="宋体"/>
          <w:b/>
          <w:bCs w:val="0"/>
          <w:sz w:val="24"/>
          <w:szCs w:val="24"/>
        </w:rPr>
        <w:t>采购编号</w:t>
      </w:r>
    </w:p>
    <w:p w14:paraId="16CA0D34">
      <w:pPr>
        <w:pStyle w:val="10"/>
        <w:keepNext w:val="0"/>
        <w:keepLines w:val="0"/>
        <w:pageBreakBefore w:val="0"/>
        <w:numPr>
          <w:ilvl w:val="0"/>
          <w:numId w:val="0"/>
        </w:numPr>
        <w:kinsoku/>
        <w:wordWrap/>
        <w:overflowPunct/>
        <w:topLinePunct w:val="0"/>
        <w:autoSpaceDE/>
        <w:autoSpaceDN/>
        <w:bidi w:val="0"/>
        <w:adjustRightInd w:val="0"/>
        <w:snapToGrid w:val="0"/>
        <w:spacing w:line="480" w:lineRule="exact"/>
        <w:ind w:firstLine="480" w:firstLineChars="200"/>
        <w:jc w:val="left"/>
        <w:textAlignment w:val="auto"/>
        <w:outlineLvl w:val="0"/>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u w:val="single"/>
          <w:lang w:val="en-US" w:eastAsia="zh-CN"/>
        </w:rPr>
        <w:t>CJYQCG202</w:t>
      </w:r>
      <w:r>
        <w:rPr>
          <w:rFonts w:hint="eastAsia" w:hAnsi="宋体" w:cs="宋体"/>
          <w:b w:val="0"/>
          <w:bCs/>
          <w:sz w:val="24"/>
          <w:szCs w:val="24"/>
          <w:u w:val="single"/>
          <w:lang w:val="en-US" w:eastAsia="zh-CN"/>
        </w:rPr>
        <w:t>6</w:t>
      </w:r>
      <w:r>
        <w:rPr>
          <w:rFonts w:hint="eastAsia" w:ascii="宋体" w:hAnsi="宋体" w:eastAsia="宋体" w:cs="宋体"/>
          <w:b w:val="0"/>
          <w:bCs/>
          <w:sz w:val="24"/>
          <w:szCs w:val="24"/>
          <w:u w:val="single"/>
          <w:lang w:val="en-US" w:eastAsia="zh-CN"/>
        </w:rPr>
        <w:t>02</w:t>
      </w:r>
    </w:p>
    <w:p w14:paraId="4C61C56F">
      <w:pPr>
        <w:pStyle w:val="10"/>
        <w:keepNext w:val="0"/>
        <w:keepLines w:val="0"/>
        <w:pageBreakBefore w:val="0"/>
        <w:numPr>
          <w:ilvl w:val="0"/>
          <w:numId w:val="0"/>
        </w:numPr>
        <w:kinsoku/>
        <w:wordWrap/>
        <w:overflowPunct/>
        <w:topLinePunct w:val="0"/>
        <w:autoSpaceDE/>
        <w:autoSpaceDN/>
        <w:bidi w:val="0"/>
        <w:adjustRightInd w:val="0"/>
        <w:snapToGrid w:val="0"/>
        <w:spacing w:line="480" w:lineRule="exact"/>
        <w:ind w:firstLine="482" w:firstLineChars="200"/>
        <w:jc w:val="left"/>
        <w:textAlignment w:val="auto"/>
        <w:outlineLvl w:val="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二、采购内容</w:t>
      </w:r>
    </w:p>
    <w:p w14:paraId="1358F31C">
      <w:pPr>
        <w:pStyle w:val="10"/>
        <w:keepNext w:val="0"/>
        <w:keepLines w:val="0"/>
        <w:pageBreakBefore w:val="0"/>
        <w:numPr>
          <w:ilvl w:val="0"/>
          <w:numId w:val="0"/>
        </w:numPr>
        <w:kinsoku/>
        <w:wordWrap/>
        <w:overflowPunct/>
        <w:topLinePunct w:val="0"/>
        <w:autoSpaceDE/>
        <w:autoSpaceDN/>
        <w:bidi w:val="0"/>
        <w:adjustRightInd w:val="0"/>
        <w:snapToGrid w:val="0"/>
        <w:spacing w:line="480" w:lineRule="exact"/>
        <w:ind w:firstLine="480" w:firstLineChars="200"/>
        <w:jc w:val="left"/>
        <w:textAlignment w:val="auto"/>
        <w:outlineLvl w:val="0"/>
        <w:rPr>
          <w:rFonts w:hint="eastAsia" w:ascii="宋体" w:hAnsi="宋体" w:eastAsia="宋体" w:cs="宋体"/>
          <w:b w:val="0"/>
          <w:bCs/>
          <w:sz w:val="24"/>
          <w:szCs w:val="24"/>
        </w:rPr>
      </w:pPr>
      <w:r>
        <w:rPr>
          <w:rFonts w:hint="eastAsia" w:ascii="宋体" w:hAnsi="宋体" w:eastAsia="宋体" w:cs="宋体"/>
          <w:b w:val="0"/>
          <w:bCs/>
          <w:sz w:val="24"/>
          <w:szCs w:val="24"/>
        </w:rPr>
        <w:t>义乌市稠江街道社区卫生服务中心</w:t>
      </w:r>
      <w:r>
        <w:rPr>
          <w:rFonts w:hint="eastAsia" w:ascii="宋体" w:hAnsi="宋体" w:eastAsia="宋体" w:cs="宋体"/>
          <w:b w:val="0"/>
          <w:bCs/>
          <w:sz w:val="24"/>
          <w:szCs w:val="24"/>
          <w:lang w:val="en-US" w:eastAsia="zh-CN"/>
        </w:rPr>
        <w:t>电脑、打印机耗材</w:t>
      </w:r>
      <w:r>
        <w:rPr>
          <w:rFonts w:hint="eastAsia" w:ascii="宋体" w:hAnsi="宋体" w:eastAsia="宋体" w:cs="宋体"/>
          <w:b w:val="0"/>
          <w:bCs/>
          <w:sz w:val="24"/>
          <w:szCs w:val="24"/>
        </w:rPr>
        <w:t>采购，具体内容、要求详见招标文件第三章《招标项目要求》。</w:t>
      </w:r>
    </w:p>
    <w:p w14:paraId="1D55EA17">
      <w:pPr>
        <w:pStyle w:val="10"/>
        <w:keepNext w:val="0"/>
        <w:keepLines w:val="0"/>
        <w:pageBreakBefore w:val="0"/>
        <w:numPr>
          <w:ilvl w:val="0"/>
          <w:numId w:val="0"/>
        </w:numPr>
        <w:kinsoku/>
        <w:wordWrap/>
        <w:overflowPunct/>
        <w:topLinePunct w:val="0"/>
        <w:autoSpaceDE/>
        <w:autoSpaceDN/>
        <w:bidi w:val="0"/>
        <w:adjustRightInd w:val="0"/>
        <w:snapToGrid w:val="0"/>
        <w:spacing w:line="480" w:lineRule="exact"/>
        <w:ind w:firstLine="482" w:firstLineChars="200"/>
        <w:jc w:val="left"/>
        <w:textAlignment w:val="auto"/>
        <w:outlineLvl w:val="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三、采购预算</w:t>
      </w:r>
    </w:p>
    <w:p w14:paraId="320DF3EB">
      <w:pPr>
        <w:keepNext w:val="0"/>
        <w:keepLines w:val="0"/>
        <w:pageBreakBefore w:val="0"/>
        <w:numPr>
          <w:ilvl w:val="0"/>
          <w:numId w:val="0"/>
        </w:numPr>
        <w:tabs>
          <w:tab w:val="left" w:pos="6000"/>
        </w:tabs>
        <w:kinsoku/>
        <w:wordWrap/>
        <w:overflowPunct/>
        <w:topLinePunct w:val="0"/>
        <w:autoSpaceDE/>
        <w:autoSpaceDN/>
        <w:bidi w:val="0"/>
        <w:spacing w:line="480" w:lineRule="exact"/>
        <w:ind w:firstLine="480" w:firstLineChars="200"/>
        <w:jc w:val="left"/>
        <w:textAlignment w:val="auto"/>
        <w:outlineLvl w:val="0"/>
        <w:rPr>
          <w:rFonts w:hint="eastAsia" w:ascii="宋体" w:hAnsi="宋体" w:eastAsia="宋体" w:cs="宋体"/>
          <w:b w:val="0"/>
          <w:bCs/>
          <w:color w:val="auto"/>
          <w:sz w:val="24"/>
          <w:szCs w:val="24"/>
          <w:lang w:val="en-US" w:eastAsia="zh-CN"/>
        </w:rPr>
      </w:pPr>
      <w:r>
        <w:rPr>
          <w:rFonts w:hint="eastAsia" w:ascii="宋体" w:hAnsi="宋体" w:eastAsia="宋体" w:cs="宋体"/>
          <w:b w:val="0"/>
          <w:bCs/>
          <w:sz w:val="24"/>
          <w:szCs w:val="24"/>
          <w:lang w:val="en-US" w:eastAsia="zh-CN"/>
        </w:rPr>
        <w:t>人民币10</w:t>
      </w:r>
      <w:r>
        <w:rPr>
          <w:rFonts w:hint="eastAsia" w:ascii="宋体" w:hAnsi="宋体" w:eastAsia="宋体" w:cs="宋体"/>
          <w:b w:val="0"/>
          <w:bCs/>
          <w:sz w:val="24"/>
          <w:szCs w:val="24"/>
        </w:rPr>
        <w:t>万</w:t>
      </w:r>
      <w:r>
        <w:rPr>
          <w:rFonts w:hint="eastAsia" w:ascii="宋体" w:hAnsi="宋体" w:eastAsia="宋体" w:cs="宋体"/>
          <w:b w:val="0"/>
          <w:bCs/>
          <w:kern w:val="0"/>
          <w:sz w:val="24"/>
          <w:szCs w:val="24"/>
        </w:rPr>
        <w:t>元</w:t>
      </w:r>
      <w:r>
        <w:rPr>
          <w:rFonts w:hint="eastAsia" w:ascii="宋体" w:hAnsi="宋体" w:eastAsia="宋体" w:cs="宋体"/>
          <w:b w:val="0"/>
          <w:bCs/>
          <w:sz w:val="24"/>
          <w:szCs w:val="24"/>
        </w:rPr>
        <w:t>，按</w:t>
      </w:r>
      <w:r>
        <w:rPr>
          <w:rFonts w:hint="eastAsia" w:ascii="宋体" w:hAnsi="宋体" w:eastAsia="宋体" w:cs="宋体"/>
          <w:b w:val="0"/>
          <w:bCs/>
          <w:sz w:val="24"/>
          <w:szCs w:val="24"/>
          <w:lang w:val="en-US" w:eastAsia="zh-CN"/>
        </w:rPr>
        <w:t>实际采购数量</w:t>
      </w:r>
      <w:r>
        <w:rPr>
          <w:rFonts w:hint="eastAsia" w:ascii="宋体" w:hAnsi="宋体" w:eastAsia="宋体" w:cs="宋体"/>
          <w:b w:val="0"/>
          <w:bCs/>
          <w:sz w:val="24"/>
          <w:szCs w:val="24"/>
        </w:rPr>
        <w:t>结算</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合同</w:t>
      </w:r>
      <w:r>
        <w:rPr>
          <w:rFonts w:hint="eastAsia" w:ascii="宋体" w:hAnsi="宋体" w:eastAsia="宋体" w:cs="宋体"/>
          <w:b w:val="0"/>
          <w:bCs/>
          <w:color w:val="auto"/>
          <w:sz w:val="24"/>
          <w:szCs w:val="24"/>
        </w:rPr>
        <w:t>期限：一年。具体单价</w:t>
      </w:r>
      <w:r>
        <w:rPr>
          <w:rFonts w:hint="eastAsia" w:ascii="宋体" w:hAnsi="宋体" w:cs="宋体"/>
          <w:b w:val="0"/>
          <w:bCs/>
          <w:color w:val="auto"/>
          <w:sz w:val="24"/>
          <w:szCs w:val="24"/>
          <w:lang w:val="en-US" w:eastAsia="zh-CN"/>
        </w:rPr>
        <w:t>为</w:t>
      </w:r>
      <w:r>
        <w:rPr>
          <w:rFonts w:hint="eastAsia" w:ascii="宋体" w:hAnsi="宋体" w:eastAsia="宋体" w:cs="宋体"/>
          <w:b w:val="0"/>
          <w:bCs/>
          <w:color w:val="auto"/>
          <w:sz w:val="24"/>
          <w:szCs w:val="24"/>
        </w:rPr>
        <w:t>最高限价见招标文件第三章货物清单一览表。</w:t>
      </w:r>
      <w:r>
        <w:rPr>
          <w:rFonts w:hint="eastAsia" w:ascii="宋体" w:hAnsi="宋体" w:eastAsia="宋体" w:cs="宋体"/>
          <w:b w:val="0"/>
          <w:bCs/>
          <w:color w:val="auto"/>
          <w:sz w:val="24"/>
          <w:szCs w:val="24"/>
          <w:lang w:val="en-US" w:eastAsia="zh-CN"/>
        </w:rPr>
        <w:t xml:space="preserve">        </w:t>
      </w:r>
    </w:p>
    <w:p w14:paraId="14783122">
      <w:pPr>
        <w:pStyle w:val="10"/>
        <w:keepNext w:val="0"/>
        <w:keepLines w:val="0"/>
        <w:pageBreakBefore w:val="0"/>
        <w:numPr>
          <w:ilvl w:val="0"/>
          <w:numId w:val="0"/>
        </w:numPr>
        <w:kinsoku/>
        <w:wordWrap/>
        <w:overflowPunct/>
        <w:topLinePunct w:val="0"/>
        <w:autoSpaceDE/>
        <w:autoSpaceDN/>
        <w:bidi w:val="0"/>
        <w:adjustRightInd w:val="0"/>
        <w:snapToGrid w:val="0"/>
        <w:spacing w:line="480" w:lineRule="exact"/>
        <w:ind w:firstLine="482" w:firstLineChars="200"/>
        <w:jc w:val="left"/>
        <w:textAlignment w:val="auto"/>
        <w:outlineLvl w:val="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四、投标人的资格要求</w:t>
      </w:r>
    </w:p>
    <w:p w14:paraId="65819B47">
      <w:pPr>
        <w:pStyle w:val="7"/>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outlineLvl w:val="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国内具有独立法人资格；</w:t>
      </w:r>
    </w:p>
    <w:p w14:paraId="4540E3DF">
      <w:pPr>
        <w:pStyle w:val="7"/>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outlineLvl w:val="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参加本次采购活动前三年内，在经营活动中没有重大违法记录；</w:t>
      </w:r>
    </w:p>
    <w:p w14:paraId="7F826322">
      <w:pPr>
        <w:pStyle w:val="7"/>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outlineLvl w:val="0"/>
        <w:rPr>
          <w:rFonts w:hint="eastAsia" w:ascii="宋体" w:hAnsi="宋体" w:eastAsia="宋体" w:cs="宋体"/>
          <w:b w:val="0"/>
          <w:bCs/>
          <w:sz w:val="24"/>
          <w:szCs w:val="24"/>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投标人无下列不良行为：在公开网站上能查到的被财政部或浙江省财政厅处理（或处罚）而处于暂停政府采购资格期的或处于暂停承接业务资格期的；或被</w:t>
      </w:r>
      <w:r>
        <w:rPr>
          <w:rFonts w:hint="eastAsia" w:ascii="宋体" w:hAnsi="宋体" w:eastAsia="宋体" w:cs="宋体"/>
          <w:b w:val="0"/>
          <w:bCs/>
          <w:sz w:val="24"/>
          <w:szCs w:val="24"/>
        </w:rPr>
        <w:t>国家级、浙江省级、义乌市级行业主管部门处罚处于暂停承接业务资格期的；或被义乌市政府采购监管部门列入不良行为还在公示期内的或者处于暂停政府采购资格期的机构；被“信用中国”网站、中国政府采购网列入失信被执行人名单、重大税收违法案件当事人名单、政府采购严重违法失信行为记录名单（以采购代理机构在开标当天查询结果为准）；</w:t>
      </w:r>
    </w:p>
    <w:p w14:paraId="760A3C64">
      <w:pPr>
        <w:keepNext w:val="0"/>
        <w:keepLines w:val="0"/>
        <w:pageBreakBefore w:val="0"/>
        <w:tabs>
          <w:tab w:val="left" w:pos="540"/>
        </w:tabs>
        <w:kinsoku/>
        <w:wordWrap/>
        <w:overflowPunct/>
        <w:topLinePunct w:val="0"/>
        <w:autoSpaceDE/>
        <w:autoSpaceDN/>
        <w:bidi w:val="0"/>
        <w:spacing w:line="480" w:lineRule="exact"/>
        <w:ind w:firstLine="480" w:firstLineChars="200"/>
        <w:jc w:val="left"/>
        <w:textAlignment w:val="auto"/>
        <w:outlineLvl w:val="0"/>
        <w:rPr>
          <w:rFonts w:hint="eastAsia" w:ascii="宋体" w:hAnsi="宋体" w:eastAsia="宋体" w:cs="宋体"/>
          <w:b w:val="0"/>
          <w:bCs/>
          <w:kern w:val="0"/>
          <w:sz w:val="24"/>
          <w:szCs w:val="24"/>
        </w:rPr>
      </w:pPr>
      <w:r>
        <w:rPr>
          <w:rFonts w:hint="eastAsia" w:ascii="宋体" w:hAnsi="宋体" w:eastAsia="宋体" w:cs="宋体"/>
          <w:b w:val="0"/>
          <w:bCs/>
          <w:color w:val="auto"/>
          <w:sz w:val="24"/>
          <w:szCs w:val="24"/>
          <w:lang w:val="en-US" w:eastAsia="zh-CN"/>
        </w:rPr>
        <w:t>4.</w:t>
      </w:r>
      <w:r>
        <w:rPr>
          <w:rFonts w:hint="eastAsia" w:ascii="宋体" w:hAnsi="宋体" w:eastAsia="宋体" w:cs="宋体"/>
          <w:b w:val="0"/>
          <w:bCs/>
          <w:sz w:val="24"/>
          <w:szCs w:val="24"/>
        </w:rPr>
        <w:t>信誉要求：</w:t>
      </w:r>
      <w:r>
        <w:rPr>
          <w:rFonts w:hint="eastAsia" w:ascii="宋体" w:hAnsi="宋体" w:eastAsia="宋体" w:cs="宋体"/>
          <w:b w:val="0"/>
          <w:bCs/>
          <w:kern w:val="0"/>
          <w:sz w:val="24"/>
          <w:szCs w:val="24"/>
        </w:rPr>
        <w:t>投标人自20</w:t>
      </w:r>
      <w:r>
        <w:rPr>
          <w:rFonts w:hint="eastAsia" w:ascii="宋体" w:hAnsi="宋体" w:eastAsia="宋体" w:cs="宋体"/>
          <w:b w:val="0"/>
          <w:bCs/>
          <w:kern w:val="0"/>
          <w:sz w:val="24"/>
          <w:szCs w:val="24"/>
          <w:lang w:val="en-US" w:eastAsia="zh-CN"/>
        </w:rPr>
        <w:t>22</w:t>
      </w:r>
      <w:r>
        <w:rPr>
          <w:rFonts w:hint="eastAsia" w:ascii="宋体" w:hAnsi="宋体" w:eastAsia="宋体" w:cs="宋体"/>
          <w:b w:val="0"/>
          <w:bCs/>
          <w:kern w:val="0"/>
          <w:sz w:val="24"/>
          <w:szCs w:val="24"/>
        </w:rPr>
        <w:t>年1月1日起到中标公告期结束前无行贿犯罪记录（采购人将通过中国裁判文书网查询中标候选人的行贿犯罪记录，查询结果以网站页面显示为准）；</w:t>
      </w:r>
    </w:p>
    <w:p w14:paraId="26E0F2C1">
      <w:pPr>
        <w:keepNext w:val="0"/>
        <w:keepLines w:val="0"/>
        <w:pageBreakBefore w:val="0"/>
        <w:tabs>
          <w:tab w:val="left" w:pos="540"/>
        </w:tabs>
        <w:kinsoku/>
        <w:wordWrap/>
        <w:overflowPunct/>
        <w:topLinePunct w:val="0"/>
        <w:autoSpaceDE/>
        <w:autoSpaceDN/>
        <w:bidi w:val="0"/>
        <w:spacing w:line="480" w:lineRule="exact"/>
        <w:ind w:firstLine="480" w:firstLineChars="200"/>
        <w:jc w:val="left"/>
        <w:textAlignment w:val="auto"/>
        <w:outlineLvl w:val="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本项目不接受联合体投标。</w:t>
      </w:r>
    </w:p>
    <w:p w14:paraId="17B3C732">
      <w:pPr>
        <w:pStyle w:val="10"/>
        <w:keepNext w:val="0"/>
        <w:keepLines w:val="0"/>
        <w:pageBreakBefore w:val="0"/>
        <w:numPr>
          <w:ilvl w:val="0"/>
          <w:numId w:val="0"/>
        </w:numPr>
        <w:kinsoku/>
        <w:wordWrap/>
        <w:overflowPunct/>
        <w:topLinePunct w:val="0"/>
        <w:autoSpaceDE/>
        <w:autoSpaceDN/>
        <w:bidi w:val="0"/>
        <w:adjustRightInd w:val="0"/>
        <w:snapToGrid w:val="0"/>
        <w:spacing w:line="480" w:lineRule="exact"/>
        <w:ind w:firstLine="482" w:firstLineChars="200"/>
        <w:jc w:val="left"/>
        <w:textAlignment w:val="auto"/>
        <w:outlineLvl w:val="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五、招标文件制作要求</w:t>
      </w:r>
    </w:p>
    <w:p w14:paraId="7E3353D6">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（1）投标文件正本必须用不退色的墨水填写或打印，幅面规格A4并装订成册，副本可用复印件。投标文件须一式五份（正本</w:t>
      </w:r>
      <w:r>
        <w:rPr>
          <w:rFonts w:hint="eastAsia" w:ascii="宋体" w:hAnsi="宋体" w:cs="宋体"/>
          <w:color w:val="000000"/>
          <w:sz w:val="24"/>
          <w:szCs w:val="24"/>
          <w:lang w:val="en-US" w:eastAsia="zh-CN"/>
        </w:rPr>
        <w:t>一</w:t>
      </w:r>
      <w:r>
        <w:rPr>
          <w:rFonts w:hint="eastAsia" w:ascii="宋体" w:hAnsi="宋体" w:eastAsia="宋体" w:cs="宋体"/>
          <w:color w:val="000000"/>
          <w:sz w:val="24"/>
          <w:szCs w:val="24"/>
          <w:lang w:val="zh-CN" w:eastAsia="zh-CN"/>
        </w:rPr>
        <w:t>份，副本四份），分别加盖“正本”“副本”印章。正本与副本如有差别，以正本为准。</w:t>
      </w:r>
    </w:p>
    <w:p w14:paraId="0F117439">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b/>
          <w:bCs/>
          <w:color w:val="000000"/>
          <w:sz w:val="24"/>
          <w:szCs w:val="24"/>
          <w:lang w:val="zh-CN" w:eastAsia="zh-CN" w:bidi="zh-CN"/>
        </w:rPr>
      </w:pPr>
      <w:r>
        <w:rPr>
          <w:rFonts w:hint="eastAsia" w:ascii="宋体" w:hAnsi="宋体" w:eastAsia="宋体" w:cs="宋体"/>
          <w:color w:val="000000"/>
          <w:sz w:val="24"/>
          <w:szCs w:val="24"/>
          <w:lang w:val="zh-CN" w:eastAsia="zh-CN"/>
        </w:rPr>
        <w:t>（2）递交的投标文件应分为技术标和商务标，技术标为除商务报价外的所有内容，技术标（含资信与服务）不得含商务报价，否则作无效标处理。</w:t>
      </w:r>
    </w:p>
    <w:p w14:paraId="409879E0">
      <w:pPr>
        <w:pStyle w:val="19"/>
        <w:keepNext w:val="0"/>
        <w:keepLines w:val="0"/>
        <w:pageBreakBefore w:val="0"/>
        <w:widowControl/>
        <w:kinsoku/>
        <w:overflowPunct/>
        <w:topLinePunct w:val="0"/>
        <w:autoSpaceDE/>
        <w:autoSpaceDN/>
        <w:bidi w:val="0"/>
        <w:adjustRightInd/>
        <w:snapToGrid/>
        <w:spacing w:line="480" w:lineRule="exact"/>
        <w:ind w:firstLine="482" w:firstLineChars="200"/>
        <w:jc w:val="left"/>
        <w:textAlignment w:val="auto"/>
        <w:outlineLvl w:val="0"/>
        <w:rPr>
          <w:rFonts w:hint="eastAsia" w:ascii="宋体" w:hAnsi="宋体" w:eastAsia="宋体" w:cs="宋体"/>
          <w:b/>
          <w:bCs/>
          <w:color w:val="000000"/>
          <w:sz w:val="24"/>
          <w:szCs w:val="24"/>
          <w:lang w:val="zh-CN" w:eastAsia="zh-CN" w:bidi="zh-CN"/>
        </w:rPr>
      </w:pPr>
      <w:r>
        <w:rPr>
          <w:rFonts w:hint="eastAsia" w:ascii="宋体" w:hAnsi="宋体" w:eastAsia="宋体" w:cs="宋体"/>
          <w:b/>
          <w:bCs/>
          <w:color w:val="000000"/>
          <w:sz w:val="24"/>
          <w:szCs w:val="24"/>
          <w:lang w:val="zh-CN" w:eastAsia="zh-CN" w:bidi="zh-CN"/>
        </w:rPr>
        <w:t>技术标</w:t>
      </w:r>
    </w:p>
    <w:p w14:paraId="3FD9D561">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zh-CN" w:eastAsia="zh-CN"/>
        </w:rPr>
        <w:t>标书内容应包括下列内容（并不仅限于以下）并应按顺序装订成册(复印件需加盖单位公章，提供的所有证书应在有效期内）：</w:t>
      </w:r>
    </w:p>
    <w:p w14:paraId="7ECEB106">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1.投标单位情况介绍</w:t>
      </w:r>
    </w:p>
    <w:p w14:paraId="4603EF4B">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2.有效的</w:t>
      </w:r>
      <w:r>
        <w:rPr>
          <w:rFonts w:hint="eastAsia" w:ascii="宋体" w:hAnsi="宋体" w:eastAsia="宋体" w:cs="宋体"/>
          <w:color w:val="000000"/>
          <w:sz w:val="24"/>
          <w:szCs w:val="24"/>
          <w:lang w:val="zh-CN" w:eastAsia="zh-CN"/>
        </w:rPr>
        <w:t>营业执照副本复印件</w:t>
      </w:r>
    </w:p>
    <w:p w14:paraId="566E844A">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3.法定代表人资格申明书、法定代表人身份证复印件</w:t>
      </w:r>
    </w:p>
    <w:p w14:paraId="681ABA23">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4.授权委托书、授权代表身份证复印件</w:t>
      </w:r>
    </w:p>
    <w:p w14:paraId="22B5E6B0">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5.主要工艺装备的拥有情况和现状</w:t>
      </w:r>
    </w:p>
    <w:p w14:paraId="5C40EC52">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6.材料详细配置清单，明确投标产品零部件、材料的产地、品牌</w:t>
      </w:r>
    </w:p>
    <w:p w14:paraId="459DDBC3">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7.关于质量管理、质量体系、质量控制、质量保证的详细介绍</w:t>
      </w:r>
    </w:p>
    <w:p w14:paraId="025F9319">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8.技术服务、安装及售后服务的内容和措施</w:t>
      </w:r>
    </w:p>
    <w:p w14:paraId="3CDB357B">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9.文件第三章“招标项目要求”中规定需要投标人作出说明或描述的</w:t>
      </w:r>
    </w:p>
    <w:p w14:paraId="7633642B">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10.投标承诺书</w:t>
      </w:r>
    </w:p>
    <w:p w14:paraId="13416D52">
      <w:pPr>
        <w:pStyle w:val="19"/>
        <w:keepNext w:val="0"/>
        <w:keepLines w:val="0"/>
        <w:pageBreakBefore w:val="0"/>
        <w:widowControl/>
        <w:kinsoku/>
        <w:overflowPunct/>
        <w:topLinePunct w:val="0"/>
        <w:autoSpaceDE/>
        <w:autoSpaceDN/>
        <w:bidi w:val="0"/>
        <w:adjustRightInd/>
        <w:snapToGrid/>
        <w:spacing w:line="480" w:lineRule="exact"/>
        <w:ind w:firstLine="482" w:firstLineChars="200"/>
        <w:jc w:val="left"/>
        <w:textAlignment w:val="auto"/>
        <w:outlineLvl w:val="0"/>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商务标</w:t>
      </w:r>
    </w:p>
    <w:p w14:paraId="2FE2BA63">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1.投标函                           </w:t>
      </w:r>
    </w:p>
    <w:p w14:paraId="1E669695">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2.报价一览表</w:t>
      </w:r>
    </w:p>
    <w:p w14:paraId="72E460C0">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（3）投标文件中不许有加行、涂抹或改写。若修改错漏处，须由法定代表人或其授权代表签字并加盖单位公章方可生效。</w:t>
      </w:r>
    </w:p>
    <w:p w14:paraId="4361A3C6">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（4）投标文件封面应标明“正本”或“副本”字样。</w:t>
      </w:r>
    </w:p>
    <w:p w14:paraId="676BDC0E">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zh-CN" w:eastAsia="zh-CN"/>
        </w:rPr>
        <w:t>（5）</w:t>
      </w:r>
      <w:r>
        <w:rPr>
          <w:rFonts w:hint="eastAsia" w:ascii="宋体" w:hAnsi="宋体" w:eastAsia="宋体" w:cs="宋体"/>
          <w:color w:val="000000"/>
          <w:sz w:val="24"/>
          <w:szCs w:val="24"/>
          <w:lang w:val="en-US" w:eastAsia="zh-CN"/>
        </w:rPr>
        <w:t xml:space="preserve"> 技术标和商务标分开装订密封，</w:t>
      </w:r>
      <w:r>
        <w:rPr>
          <w:rFonts w:hint="eastAsia" w:ascii="宋体" w:hAnsi="宋体" w:eastAsia="宋体" w:cs="宋体"/>
          <w:color w:val="000000"/>
          <w:sz w:val="24"/>
          <w:szCs w:val="24"/>
          <w:lang w:val="zh-CN" w:eastAsia="zh-CN"/>
        </w:rPr>
        <w:t>密封袋封面</w:t>
      </w:r>
      <w:r>
        <w:rPr>
          <w:rFonts w:hint="eastAsia" w:ascii="宋体" w:hAnsi="宋体" w:eastAsia="宋体" w:cs="宋体"/>
          <w:color w:val="000000"/>
          <w:sz w:val="24"/>
          <w:szCs w:val="24"/>
          <w:lang w:val="en-US" w:eastAsia="zh-CN"/>
        </w:rPr>
        <w:t>处</w:t>
      </w:r>
      <w:r>
        <w:rPr>
          <w:rFonts w:hint="eastAsia" w:ascii="宋体" w:hAnsi="宋体" w:eastAsia="宋体" w:cs="宋体"/>
          <w:color w:val="000000"/>
          <w:sz w:val="24"/>
          <w:szCs w:val="24"/>
          <w:lang w:val="zh-CN" w:eastAsia="zh-CN"/>
        </w:rPr>
        <w:t>注明招标项目名称和编号，</w:t>
      </w:r>
      <w:r>
        <w:rPr>
          <w:rFonts w:hint="eastAsia" w:ascii="宋体" w:hAnsi="宋体" w:eastAsia="宋体" w:cs="宋体"/>
          <w:color w:val="000000"/>
          <w:sz w:val="24"/>
          <w:szCs w:val="24"/>
          <w:lang w:val="en-US" w:eastAsia="zh-CN"/>
        </w:rPr>
        <w:t>投标公司、</w:t>
      </w:r>
      <w:r>
        <w:rPr>
          <w:rFonts w:hint="eastAsia" w:ascii="宋体" w:hAnsi="宋体" w:eastAsia="宋体" w:cs="宋体"/>
          <w:color w:val="000000"/>
          <w:sz w:val="24"/>
          <w:szCs w:val="24"/>
          <w:lang w:val="zh-CN" w:eastAsia="zh-CN"/>
        </w:rPr>
        <w:t>技术标、</w:t>
      </w:r>
      <w:r>
        <w:rPr>
          <w:rFonts w:hint="eastAsia" w:ascii="宋体" w:hAnsi="宋体" w:eastAsia="宋体" w:cs="宋体"/>
          <w:color w:val="000000"/>
          <w:sz w:val="24"/>
          <w:szCs w:val="24"/>
          <w:lang w:val="en-US" w:eastAsia="zh-CN"/>
        </w:rPr>
        <w:t>商务标</w:t>
      </w:r>
      <w:r>
        <w:rPr>
          <w:rFonts w:hint="eastAsia" w:ascii="宋体" w:hAnsi="宋体" w:eastAsia="宋体" w:cs="宋体"/>
          <w:color w:val="000000"/>
          <w:sz w:val="24"/>
          <w:szCs w:val="24"/>
          <w:lang w:val="zh-CN" w:eastAsia="zh-CN"/>
        </w:rPr>
        <w:t>、</w:t>
      </w:r>
      <w:r>
        <w:rPr>
          <w:rFonts w:hint="eastAsia" w:ascii="宋体" w:hAnsi="宋体" w:eastAsia="宋体" w:cs="宋体"/>
          <w:color w:val="000000"/>
          <w:sz w:val="24"/>
          <w:szCs w:val="24"/>
          <w:lang w:val="en-US" w:eastAsia="zh-CN"/>
        </w:rPr>
        <w:t>联系人、联系方式</w:t>
      </w:r>
      <w:r>
        <w:rPr>
          <w:rFonts w:hint="eastAsia" w:ascii="宋体" w:hAnsi="宋体" w:eastAsia="宋体" w:cs="宋体"/>
          <w:color w:val="000000"/>
          <w:sz w:val="24"/>
          <w:szCs w:val="24"/>
          <w:lang w:val="zh-CN" w:eastAsia="zh-CN"/>
        </w:rPr>
        <w:t>，封口处应有投标人法定代表人或其授权代表签字并加盖投标单位公章。</w:t>
      </w:r>
    </w:p>
    <w:p w14:paraId="5E1BDCBE">
      <w:pPr>
        <w:pStyle w:val="10"/>
        <w:keepNext w:val="0"/>
        <w:keepLines w:val="0"/>
        <w:pageBreakBefore w:val="0"/>
        <w:numPr>
          <w:ilvl w:val="0"/>
          <w:numId w:val="0"/>
        </w:numPr>
        <w:kinsoku/>
        <w:wordWrap/>
        <w:overflowPunct/>
        <w:topLinePunct w:val="0"/>
        <w:autoSpaceDE/>
        <w:autoSpaceDN/>
        <w:bidi w:val="0"/>
        <w:adjustRightInd w:val="0"/>
        <w:snapToGrid w:val="0"/>
        <w:spacing w:line="480" w:lineRule="exact"/>
        <w:ind w:firstLine="482" w:firstLineChars="200"/>
        <w:jc w:val="left"/>
        <w:textAlignment w:val="auto"/>
        <w:outlineLvl w:val="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六、报价要求</w:t>
      </w:r>
    </w:p>
    <w:p w14:paraId="76BCDDC3">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1.投标人应根据国家的有关规定和</w:t>
      </w:r>
      <w:r>
        <w:rPr>
          <w:rFonts w:hint="eastAsia" w:ascii="宋体" w:hAnsi="宋体" w:eastAsia="宋体" w:cs="宋体"/>
          <w:b/>
          <w:bCs/>
          <w:color w:val="000000"/>
          <w:sz w:val="24"/>
          <w:szCs w:val="24"/>
          <w:lang w:val="en-US" w:eastAsia="zh-CN"/>
        </w:rPr>
        <w:t>招标文件要求</w:t>
      </w:r>
      <w:r>
        <w:rPr>
          <w:rFonts w:hint="eastAsia" w:ascii="宋体" w:hAnsi="宋体" w:eastAsia="宋体" w:cs="宋体"/>
          <w:color w:val="000000"/>
          <w:sz w:val="24"/>
          <w:szCs w:val="24"/>
          <w:lang w:val="en-US" w:eastAsia="zh-CN"/>
        </w:rPr>
        <w:t>并结合企业的实际情况进行报价。报价以人民币为结算货币，投标报价包括货物价款、附件、配件、备品备件、途中运输费、装卸费、安装调试费、技术指导费、维护费、技术资料费、保险费、利润、税金、售后服务费、完成本项目的其它费用和政策性文件规定及合同包含的所有风险、责任等各项应有费用，如有漏项，视同已包含在其总项目中，合同总价不予调整。</w:t>
      </w:r>
    </w:p>
    <w:p w14:paraId="062DC086">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2.中标后，</w:t>
      </w:r>
      <w:r>
        <w:rPr>
          <w:rFonts w:hint="eastAsia" w:ascii="宋体" w:hAnsi="宋体" w:eastAsia="宋体" w:cs="宋体"/>
          <w:b/>
          <w:bCs/>
          <w:color w:val="000000"/>
          <w:sz w:val="24"/>
          <w:szCs w:val="24"/>
          <w:lang w:val="en-US" w:eastAsia="zh-CN"/>
        </w:rPr>
        <w:t>中标人所填写的单价在合同实施期间不因市场变化因素而变动</w:t>
      </w:r>
      <w:r>
        <w:rPr>
          <w:rFonts w:hint="eastAsia" w:ascii="宋体" w:hAnsi="宋体" w:eastAsia="宋体" w:cs="宋体"/>
          <w:color w:val="000000"/>
          <w:sz w:val="24"/>
          <w:szCs w:val="24"/>
          <w:lang w:val="en-US" w:eastAsia="zh-CN"/>
        </w:rPr>
        <w:t>；投标人在计算报价时应考虑一定的风险系数。</w:t>
      </w:r>
    </w:p>
    <w:p w14:paraId="28300784">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3.投标人应按招标文件以及规定的格式及内容填写报价等相关表格。对没有填报的费用，招标人将不予支付，并认为此项费用已包含在投标总价中。</w:t>
      </w:r>
    </w:p>
    <w:p w14:paraId="7C090A40">
      <w:pPr>
        <w:pStyle w:val="10"/>
        <w:keepNext w:val="0"/>
        <w:keepLines w:val="0"/>
        <w:pageBreakBefore w:val="0"/>
        <w:numPr>
          <w:ilvl w:val="0"/>
          <w:numId w:val="0"/>
        </w:numPr>
        <w:kinsoku/>
        <w:wordWrap/>
        <w:overflowPunct/>
        <w:topLinePunct w:val="0"/>
        <w:autoSpaceDE/>
        <w:autoSpaceDN/>
        <w:bidi w:val="0"/>
        <w:adjustRightInd w:val="0"/>
        <w:snapToGrid w:val="0"/>
        <w:spacing w:line="480" w:lineRule="exact"/>
        <w:ind w:firstLine="482" w:firstLineChars="200"/>
        <w:jc w:val="left"/>
        <w:textAlignment w:val="auto"/>
        <w:outlineLvl w:val="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七、投标事宜</w:t>
      </w:r>
    </w:p>
    <w:p w14:paraId="4BCEB30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outlineLvl w:val="0"/>
        <w:rPr>
          <w:rFonts w:hint="eastAsia" w:ascii="仿宋_GB2312" w:hAnsi="仿宋_GB2312" w:eastAsia="仿宋_GB2312" w:cs="仿宋_GB2312"/>
          <w:color w:val="000000"/>
          <w:sz w:val="32"/>
          <w:szCs w:val="32"/>
          <w:lang w:val="zh-CN"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val="zh-CN" w:eastAsia="zh-CN"/>
        </w:rPr>
        <w:t>投标报名：本项目无需报名，供应商可直接参投，供应商资格采用资格后审方式由评标</w:t>
      </w:r>
      <w:r>
        <w:rPr>
          <w:rFonts w:hint="eastAsia" w:ascii="宋体" w:hAnsi="宋体" w:cs="宋体"/>
          <w:color w:val="000000"/>
          <w:sz w:val="24"/>
          <w:szCs w:val="24"/>
          <w:lang w:val="en-US" w:eastAsia="zh-CN"/>
        </w:rPr>
        <w:t>专家小组</w:t>
      </w:r>
      <w:r>
        <w:rPr>
          <w:rFonts w:hint="eastAsia" w:ascii="宋体" w:hAnsi="宋体" w:eastAsia="宋体" w:cs="宋体"/>
          <w:color w:val="000000"/>
          <w:sz w:val="24"/>
          <w:szCs w:val="24"/>
          <w:lang w:val="zh-CN" w:eastAsia="zh-CN"/>
        </w:rPr>
        <w:t>进行审查。采购人不再向投标人提供纸质招标文件，请投标人自行在义乌市中心医院医共体采招平台下载获取。</w:t>
      </w:r>
    </w:p>
    <w:p w14:paraId="2ADBA58E">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b/>
          <w:bCs/>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val="zh-CN" w:eastAsia="zh-CN"/>
        </w:rPr>
        <w:t>投标文件递交截止时间：</w:t>
      </w:r>
      <w:r>
        <w:rPr>
          <w:rFonts w:hint="eastAsia" w:ascii="宋体" w:hAnsi="宋体" w:eastAsia="宋体" w:cs="宋体"/>
          <w:b/>
          <w:bCs/>
          <w:color w:val="000000"/>
          <w:sz w:val="24"/>
          <w:szCs w:val="24"/>
          <w:highlight w:val="none"/>
          <w:lang w:val="zh-CN" w:eastAsia="zh-CN"/>
        </w:rPr>
        <w:t>202</w:t>
      </w:r>
      <w:r>
        <w:rPr>
          <w:rFonts w:hint="eastAsia" w:ascii="宋体" w:hAnsi="宋体" w:eastAsia="宋体" w:cs="宋体"/>
          <w:b/>
          <w:bCs/>
          <w:color w:val="000000"/>
          <w:sz w:val="24"/>
          <w:szCs w:val="24"/>
          <w:highlight w:val="none"/>
          <w:lang w:val="en-US" w:eastAsia="zh-CN"/>
        </w:rPr>
        <w:t>6</w:t>
      </w:r>
      <w:r>
        <w:rPr>
          <w:rFonts w:hint="eastAsia" w:ascii="宋体" w:hAnsi="宋体" w:eastAsia="宋体" w:cs="宋体"/>
          <w:b/>
          <w:bCs/>
          <w:color w:val="000000"/>
          <w:sz w:val="24"/>
          <w:szCs w:val="24"/>
          <w:highlight w:val="none"/>
          <w:lang w:val="zh-CN" w:eastAsia="zh-CN"/>
        </w:rPr>
        <w:t>年</w:t>
      </w: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lang w:val="zh-CN" w:eastAsia="zh-CN"/>
        </w:rPr>
        <w:t>月</w:t>
      </w:r>
      <w:r>
        <w:rPr>
          <w:rFonts w:hint="eastAsia" w:ascii="宋体" w:hAnsi="宋体" w:cs="宋体"/>
          <w:b/>
          <w:bCs/>
          <w:color w:val="000000"/>
          <w:sz w:val="24"/>
          <w:szCs w:val="24"/>
          <w:highlight w:val="none"/>
          <w:lang w:val="en-US" w:eastAsia="zh-CN"/>
        </w:rPr>
        <w:t>20</w:t>
      </w:r>
      <w:r>
        <w:rPr>
          <w:rFonts w:hint="eastAsia" w:ascii="宋体" w:hAnsi="宋体" w:eastAsia="宋体" w:cs="宋体"/>
          <w:b/>
          <w:bCs/>
          <w:color w:val="000000"/>
          <w:sz w:val="24"/>
          <w:szCs w:val="24"/>
          <w:highlight w:val="none"/>
          <w:lang w:val="zh-CN" w:eastAsia="zh-CN"/>
        </w:rPr>
        <w:t>日</w:t>
      </w:r>
      <w:r>
        <w:rPr>
          <w:rFonts w:hint="eastAsia" w:ascii="宋体" w:hAnsi="宋体" w:eastAsia="宋体" w:cs="宋体"/>
          <w:b/>
          <w:bCs/>
          <w:color w:val="000000"/>
          <w:sz w:val="24"/>
          <w:szCs w:val="24"/>
          <w:highlight w:val="none"/>
          <w:lang w:val="en-US" w:eastAsia="zh-CN"/>
        </w:rPr>
        <w:t>下</w:t>
      </w:r>
      <w:r>
        <w:rPr>
          <w:rFonts w:hint="eastAsia" w:ascii="宋体" w:hAnsi="宋体" w:eastAsia="宋体" w:cs="宋体"/>
          <w:b/>
          <w:bCs/>
          <w:color w:val="000000"/>
          <w:sz w:val="24"/>
          <w:szCs w:val="24"/>
          <w:highlight w:val="none"/>
          <w:lang w:val="zh-CN" w:eastAsia="zh-CN"/>
        </w:rPr>
        <w:t>午</w:t>
      </w: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3</w:t>
      </w:r>
      <w:r>
        <w:rPr>
          <w:rFonts w:hint="eastAsia" w:ascii="宋体" w:hAnsi="宋体" w:eastAsia="宋体" w:cs="宋体"/>
          <w:b/>
          <w:bCs/>
          <w:color w:val="000000"/>
          <w:sz w:val="24"/>
          <w:szCs w:val="24"/>
          <w:highlight w:val="none"/>
          <w:lang w:val="zh-CN" w:eastAsia="zh-CN"/>
        </w:rPr>
        <w:t>:00</w:t>
      </w:r>
    </w:p>
    <w:p w14:paraId="009835FB">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val="zh-CN" w:eastAsia="zh-CN"/>
        </w:rPr>
        <w:t>投标文件提交地点：义乌市稠江街道社区卫生服务中心</w:t>
      </w:r>
      <w:r>
        <w:rPr>
          <w:rFonts w:hint="eastAsia" w:ascii="宋体" w:hAnsi="宋体" w:eastAsia="宋体" w:cs="宋体"/>
          <w:color w:val="000000"/>
          <w:sz w:val="24"/>
          <w:szCs w:val="24"/>
          <w:highlight w:val="none"/>
          <w:lang w:val="en-US" w:eastAsia="zh-CN"/>
        </w:rPr>
        <w:t>1号</w:t>
      </w:r>
      <w:r>
        <w:rPr>
          <w:rFonts w:hint="eastAsia" w:ascii="宋体" w:hAnsi="宋体" w:eastAsia="宋体" w:cs="宋体"/>
          <w:color w:val="000000"/>
          <w:sz w:val="24"/>
          <w:szCs w:val="24"/>
          <w:highlight w:val="none"/>
          <w:lang w:val="zh-CN" w:eastAsia="zh-CN"/>
        </w:rPr>
        <w:t>楼</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val="zh-CN" w:eastAsia="zh-CN"/>
        </w:rPr>
        <w:t>楼</w:t>
      </w:r>
      <w:r>
        <w:rPr>
          <w:rFonts w:hint="eastAsia" w:ascii="宋体" w:hAnsi="宋体" w:eastAsia="宋体" w:cs="宋体"/>
          <w:color w:val="000000"/>
          <w:sz w:val="24"/>
          <w:szCs w:val="24"/>
          <w:highlight w:val="none"/>
          <w:lang w:val="en-US" w:eastAsia="zh-CN"/>
        </w:rPr>
        <w:t>总务科</w:t>
      </w:r>
      <w:r>
        <w:rPr>
          <w:rFonts w:hint="eastAsia" w:ascii="宋体" w:hAnsi="宋体" w:eastAsia="宋体" w:cs="宋体"/>
          <w:color w:val="000000"/>
          <w:sz w:val="24"/>
          <w:szCs w:val="24"/>
          <w:highlight w:val="none"/>
          <w:lang w:val="zh-CN" w:eastAsia="zh-CN"/>
        </w:rPr>
        <w:t>，逾期送达或未密封将予以拒收。</w:t>
      </w:r>
    </w:p>
    <w:p w14:paraId="3F0DA90C">
      <w:pPr>
        <w:pStyle w:val="10"/>
        <w:keepNext w:val="0"/>
        <w:keepLines w:val="0"/>
        <w:pageBreakBefore w:val="0"/>
        <w:numPr>
          <w:ilvl w:val="0"/>
          <w:numId w:val="0"/>
        </w:numPr>
        <w:kinsoku/>
        <w:wordWrap/>
        <w:overflowPunct/>
        <w:topLinePunct w:val="0"/>
        <w:autoSpaceDE/>
        <w:autoSpaceDN/>
        <w:bidi w:val="0"/>
        <w:adjustRightInd w:val="0"/>
        <w:snapToGrid w:val="0"/>
        <w:spacing w:line="480" w:lineRule="exact"/>
        <w:ind w:firstLine="482" w:firstLineChars="200"/>
        <w:jc w:val="left"/>
        <w:textAlignment w:val="auto"/>
        <w:outlineLvl w:val="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八、开标事宜</w:t>
      </w:r>
    </w:p>
    <w:p w14:paraId="22F66219">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b/>
          <w:bCs/>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val="zh-CN" w:eastAsia="zh-CN"/>
        </w:rPr>
        <w:t>开标时间：</w:t>
      </w:r>
      <w:r>
        <w:rPr>
          <w:rFonts w:hint="eastAsia" w:ascii="宋体" w:hAnsi="宋体" w:eastAsia="宋体" w:cs="宋体"/>
          <w:b/>
          <w:bCs/>
          <w:color w:val="000000"/>
          <w:sz w:val="24"/>
          <w:szCs w:val="24"/>
          <w:highlight w:val="none"/>
          <w:lang w:val="zh-CN" w:eastAsia="zh-CN"/>
        </w:rPr>
        <w:t>20</w:t>
      </w:r>
      <w:r>
        <w:rPr>
          <w:rFonts w:hint="eastAsia" w:ascii="宋体" w:hAnsi="宋体" w:eastAsia="宋体" w:cs="宋体"/>
          <w:b/>
          <w:bCs/>
          <w:color w:val="000000"/>
          <w:sz w:val="24"/>
          <w:szCs w:val="24"/>
          <w:highlight w:val="none"/>
          <w:lang w:val="en-US" w:eastAsia="zh-CN"/>
        </w:rPr>
        <w:t>26</w:t>
      </w:r>
      <w:r>
        <w:rPr>
          <w:rFonts w:hint="eastAsia" w:ascii="宋体" w:hAnsi="宋体" w:eastAsia="宋体" w:cs="宋体"/>
          <w:b/>
          <w:bCs/>
          <w:color w:val="000000"/>
          <w:sz w:val="24"/>
          <w:szCs w:val="24"/>
          <w:highlight w:val="none"/>
          <w:lang w:val="zh-CN" w:eastAsia="zh-CN"/>
        </w:rPr>
        <w:t>年</w:t>
      </w: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lang w:val="zh-CN" w:eastAsia="zh-CN"/>
        </w:rPr>
        <w:t>月</w:t>
      </w:r>
      <w:r>
        <w:rPr>
          <w:rFonts w:hint="eastAsia" w:ascii="宋体" w:hAnsi="宋体" w:cs="宋体"/>
          <w:b/>
          <w:bCs/>
          <w:color w:val="000000"/>
          <w:sz w:val="24"/>
          <w:szCs w:val="24"/>
          <w:highlight w:val="none"/>
          <w:lang w:val="en-US" w:eastAsia="zh-CN"/>
        </w:rPr>
        <w:t>20</w:t>
      </w:r>
      <w:r>
        <w:rPr>
          <w:rFonts w:hint="eastAsia" w:ascii="宋体" w:hAnsi="宋体" w:eastAsia="宋体" w:cs="宋体"/>
          <w:b/>
          <w:bCs/>
          <w:color w:val="000000"/>
          <w:sz w:val="24"/>
          <w:szCs w:val="24"/>
          <w:highlight w:val="none"/>
          <w:lang w:val="zh-CN" w:eastAsia="zh-CN"/>
        </w:rPr>
        <w:t>日</w:t>
      </w:r>
      <w:r>
        <w:rPr>
          <w:rFonts w:hint="eastAsia" w:ascii="宋体" w:hAnsi="宋体" w:eastAsia="宋体" w:cs="宋体"/>
          <w:b/>
          <w:bCs/>
          <w:color w:val="000000"/>
          <w:sz w:val="24"/>
          <w:szCs w:val="24"/>
          <w:highlight w:val="none"/>
          <w:lang w:val="en-US" w:eastAsia="zh-CN"/>
        </w:rPr>
        <w:t>下</w:t>
      </w:r>
      <w:r>
        <w:rPr>
          <w:rFonts w:hint="eastAsia" w:ascii="宋体" w:hAnsi="宋体" w:eastAsia="宋体" w:cs="宋体"/>
          <w:b/>
          <w:bCs/>
          <w:color w:val="000000"/>
          <w:sz w:val="24"/>
          <w:szCs w:val="24"/>
          <w:highlight w:val="none"/>
          <w:lang w:val="zh-CN" w:eastAsia="zh-CN"/>
        </w:rPr>
        <w:t>午</w:t>
      </w: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3</w:t>
      </w:r>
      <w:r>
        <w:rPr>
          <w:rFonts w:hint="eastAsia" w:ascii="宋体" w:hAnsi="宋体" w:eastAsia="宋体" w:cs="宋体"/>
          <w:b/>
          <w:bCs/>
          <w:color w:val="000000"/>
          <w:sz w:val="24"/>
          <w:szCs w:val="24"/>
          <w:highlight w:val="none"/>
          <w:lang w:val="zh-CN" w:eastAsia="zh-CN"/>
        </w:rPr>
        <w:t>:</w:t>
      </w:r>
      <w:r>
        <w:rPr>
          <w:rFonts w:hint="eastAsia" w:ascii="宋体" w:hAnsi="宋体" w:eastAsia="宋体" w:cs="宋体"/>
          <w:b/>
          <w:bCs/>
          <w:color w:val="000000"/>
          <w:sz w:val="24"/>
          <w:szCs w:val="24"/>
          <w:highlight w:val="none"/>
          <w:lang w:val="en-US" w:eastAsia="zh-CN"/>
        </w:rPr>
        <w:t>0</w:t>
      </w:r>
      <w:r>
        <w:rPr>
          <w:rFonts w:hint="eastAsia" w:ascii="宋体" w:hAnsi="宋体" w:eastAsia="宋体" w:cs="宋体"/>
          <w:b/>
          <w:bCs/>
          <w:color w:val="000000"/>
          <w:sz w:val="24"/>
          <w:szCs w:val="24"/>
          <w:highlight w:val="none"/>
          <w:lang w:val="zh-CN" w:eastAsia="zh-CN"/>
        </w:rPr>
        <w:t>0</w:t>
      </w:r>
    </w:p>
    <w:p w14:paraId="29166F0A">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val="zh-CN" w:eastAsia="zh-CN"/>
        </w:rPr>
        <w:t>开标地点：义乌市稠江街道社区卫生服务中心行政楼</w:t>
      </w:r>
      <w:r>
        <w:rPr>
          <w:rFonts w:hint="eastAsia" w:ascii="宋体" w:hAnsi="宋体" w:eastAsia="宋体" w:cs="宋体"/>
          <w:color w:val="000000"/>
          <w:sz w:val="24"/>
          <w:szCs w:val="24"/>
          <w:highlight w:val="none"/>
          <w:lang w:val="en-US" w:eastAsia="zh-CN"/>
        </w:rPr>
        <w:t>1号楼6</w:t>
      </w:r>
      <w:r>
        <w:rPr>
          <w:rFonts w:hint="eastAsia" w:ascii="宋体" w:hAnsi="宋体" w:eastAsia="宋体" w:cs="宋体"/>
          <w:color w:val="000000"/>
          <w:sz w:val="24"/>
          <w:szCs w:val="24"/>
          <w:lang w:val="zh-CN" w:eastAsia="zh-CN"/>
        </w:rPr>
        <w:t>楼</w:t>
      </w:r>
      <w:r>
        <w:rPr>
          <w:rFonts w:hint="eastAsia" w:ascii="宋体" w:hAnsi="宋体" w:eastAsia="宋体" w:cs="宋体"/>
          <w:color w:val="000000"/>
          <w:sz w:val="24"/>
          <w:szCs w:val="24"/>
          <w:lang w:val="en-US" w:eastAsia="zh-CN"/>
        </w:rPr>
        <w:t>小</w:t>
      </w:r>
      <w:r>
        <w:rPr>
          <w:rFonts w:hint="eastAsia" w:ascii="宋体" w:hAnsi="宋体" w:eastAsia="宋体" w:cs="宋体"/>
          <w:color w:val="000000"/>
          <w:sz w:val="24"/>
          <w:szCs w:val="24"/>
          <w:lang w:val="zh-CN" w:eastAsia="zh-CN"/>
        </w:rPr>
        <w:t>会议室</w:t>
      </w:r>
    </w:p>
    <w:p w14:paraId="3311347E">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val="zh-CN" w:eastAsia="zh-CN"/>
        </w:rPr>
        <w:t>评标办法：本项目评标采用综合评分法。技术标得分满分为</w:t>
      </w:r>
      <w:r>
        <w:rPr>
          <w:rFonts w:hint="eastAsia" w:ascii="宋体" w:hAnsi="宋体" w:eastAsia="宋体" w:cs="宋体"/>
          <w:color w:val="000000"/>
          <w:sz w:val="24"/>
          <w:szCs w:val="24"/>
          <w:lang w:val="en-US" w:eastAsia="zh-CN"/>
        </w:rPr>
        <w:t>70分</w:t>
      </w:r>
      <w:r>
        <w:rPr>
          <w:rFonts w:hint="eastAsia" w:ascii="宋体" w:hAnsi="宋体" w:eastAsia="宋体" w:cs="宋体"/>
          <w:color w:val="000000"/>
          <w:sz w:val="24"/>
          <w:szCs w:val="24"/>
          <w:lang w:val="zh-CN" w:eastAsia="zh-CN"/>
        </w:rPr>
        <w:t>，商务标得分满分为</w:t>
      </w:r>
      <w:r>
        <w:rPr>
          <w:rFonts w:hint="eastAsia" w:ascii="宋体" w:hAnsi="宋体" w:eastAsia="宋体" w:cs="宋体"/>
          <w:color w:val="000000"/>
          <w:sz w:val="24"/>
          <w:szCs w:val="24"/>
          <w:lang w:val="en-US" w:eastAsia="zh-CN"/>
        </w:rPr>
        <w:t>30分</w:t>
      </w:r>
      <w:r>
        <w:rPr>
          <w:rFonts w:hint="eastAsia" w:ascii="宋体" w:hAnsi="宋体" w:eastAsia="宋体" w:cs="宋体"/>
          <w:color w:val="000000"/>
          <w:sz w:val="24"/>
          <w:szCs w:val="24"/>
          <w:lang w:val="zh-CN" w:eastAsia="zh-CN"/>
        </w:rPr>
        <w:t>，由评标专家（由义乌市稠江街道社区卫生服务中心专家库抽取不少于</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val="zh-CN" w:eastAsia="zh-CN"/>
        </w:rPr>
        <w:t>人）的评标小组进行本次采购的开标工作，根据技术标和商务标得分汇总情况，最终确定中标供应商，整个开评标现场由义乌市稠江街道社区卫生服务中心院监会全程监督。</w:t>
      </w:r>
    </w:p>
    <w:p w14:paraId="7D54733D">
      <w:pPr>
        <w:pStyle w:val="10"/>
        <w:keepNext w:val="0"/>
        <w:keepLines w:val="0"/>
        <w:pageBreakBefore w:val="0"/>
        <w:numPr>
          <w:ilvl w:val="0"/>
          <w:numId w:val="0"/>
        </w:numPr>
        <w:kinsoku/>
        <w:wordWrap/>
        <w:overflowPunct/>
        <w:topLinePunct w:val="0"/>
        <w:autoSpaceDE/>
        <w:autoSpaceDN/>
        <w:bidi w:val="0"/>
        <w:adjustRightInd w:val="0"/>
        <w:snapToGrid w:val="0"/>
        <w:spacing w:line="480" w:lineRule="exact"/>
        <w:ind w:firstLine="482" w:firstLineChars="200"/>
        <w:jc w:val="left"/>
        <w:textAlignment w:val="auto"/>
        <w:outlineLvl w:val="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九、联系方式</w:t>
      </w:r>
    </w:p>
    <w:p w14:paraId="2EB23431">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zh-CN" w:eastAsia="zh-CN"/>
        </w:rPr>
        <w:t>联系人： 朱老师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val="zh-CN" w:eastAsia="zh-CN"/>
        </w:rPr>
        <w:t xml:space="preserve">  </w:t>
      </w:r>
      <w:r>
        <w:rPr>
          <w:rFonts w:hint="eastAsia" w:ascii="宋体" w:hAnsi="宋体" w:eastAsia="宋体" w:cs="宋体"/>
          <w:color w:val="000000"/>
          <w:sz w:val="24"/>
          <w:szCs w:val="24"/>
          <w:lang w:val="en-US" w:eastAsia="zh-CN"/>
        </w:rPr>
        <w:t xml:space="preserve">                    </w:t>
      </w:r>
    </w:p>
    <w:p w14:paraId="09F747C3">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联系电话：0579-83822</w:t>
      </w:r>
      <w:r>
        <w:rPr>
          <w:rFonts w:hint="eastAsia" w:ascii="宋体" w:hAnsi="宋体" w:eastAsia="宋体" w:cs="宋体"/>
          <w:color w:val="000000"/>
          <w:sz w:val="24"/>
          <w:szCs w:val="24"/>
          <w:lang w:val="en-US" w:eastAsia="zh-CN"/>
        </w:rPr>
        <w:t>76</w:t>
      </w:r>
      <w:r>
        <w:rPr>
          <w:rFonts w:hint="eastAsia" w:ascii="宋体" w:hAnsi="宋体" w:eastAsia="宋体" w:cs="宋体"/>
          <w:color w:val="000000"/>
          <w:sz w:val="24"/>
          <w:szCs w:val="24"/>
          <w:lang w:val="zh-CN" w:eastAsia="zh-CN"/>
        </w:rPr>
        <w:t>0</w:t>
      </w:r>
    </w:p>
    <w:p w14:paraId="3FEDDDA1">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zh-CN" w:eastAsia="zh-CN"/>
        </w:rPr>
        <w:t xml:space="preserve">地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val="zh-CN" w:eastAsia="zh-CN"/>
        </w:rPr>
        <w:t>址：义乌市稠江街道</w:t>
      </w:r>
      <w:r>
        <w:rPr>
          <w:rFonts w:hint="eastAsia" w:ascii="宋体" w:hAnsi="宋体" w:eastAsia="宋体" w:cs="宋体"/>
          <w:color w:val="000000"/>
          <w:sz w:val="24"/>
          <w:szCs w:val="24"/>
          <w:lang w:val="en-US" w:eastAsia="zh-CN"/>
        </w:rPr>
        <w:t>永顺路31号</w:t>
      </w:r>
    </w:p>
    <w:p w14:paraId="64602065">
      <w:pPr>
        <w:pStyle w:val="10"/>
        <w:keepNext w:val="0"/>
        <w:keepLines w:val="0"/>
        <w:pageBreakBefore w:val="0"/>
        <w:numPr>
          <w:ilvl w:val="0"/>
          <w:numId w:val="0"/>
        </w:numPr>
        <w:kinsoku/>
        <w:wordWrap/>
        <w:overflowPunct/>
        <w:topLinePunct w:val="0"/>
        <w:autoSpaceDE/>
        <w:autoSpaceDN/>
        <w:bidi w:val="0"/>
        <w:adjustRightInd w:val="0"/>
        <w:snapToGrid w:val="0"/>
        <w:spacing w:line="480" w:lineRule="exact"/>
        <w:ind w:firstLine="482" w:firstLineChars="200"/>
        <w:jc w:val="left"/>
        <w:textAlignment w:val="auto"/>
        <w:outlineLvl w:val="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十、结算方式</w:t>
      </w:r>
    </w:p>
    <w:p w14:paraId="548917BE">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highlight w:val="none"/>
          <w:lang w:val="zh-CN" w:eastAsia="zh-CN"/>
        </w:rPr>
        <w:t xml:space="preserve">货物运到指定地验收合格后，货款凭增值税发票、合同、入库单，按月按需分批次在 </w:t>
      </w:r>
      <w:r>
        <w:rPr>
          <w:rFonts w:hint="default"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lang w:val="zh-CN" w:eastAsia="zh-CN"/>
        </w:rPr>
        <w:t>0个工作日内付清全款。</w:t>
      </w:r>
    </w:p>
    <w:p w14:paraId="3EE331EF">
      <w:pPr>
        <w:pStyle w:val="10"/>
        <w:keepNext w:val="0"/>
        <w:keepLines w:val="0"/>
        <w:pageBreakBefore w:val="0"/>
        <w:numPr>
          <w:ilvl w:val="0"/>
          <w:numId w:val="0"/>
        </w:numPr>
        <w:kinsoku/>
        <w:wordWrap/>
        <w:overflowPunct/>
        <w:topLinePunct w:val="0"/>
        <w:autoSpaceDE/>
        <w:autoSpaceDN/>
        <w:bidi w:val="0"/>
        <w:adjustRightInd w:val="0"/>
        <w:snapToGrid w:val="0"/>
        <w:spacing w:line="480" w:lineRule="exact"/>
        <w:ind w:firstLine="482" w:firstLineChars="200"/>
        <w:jc w:val="left"/>
        <w:textAlignment w:val="auto"/>
        <w:outlineLvl w:val="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十一、服务期限</w:t>
      </w:r>
    </w:p>
    <w:p w14:paraId="4D05DFD0">
      <w:pPr>
        <w:keepNext w:val="0"/>
        <w:keepLines w:val="0"/>
        <w:pageBreakBefore w:val="0"/>
        <w:kinsoku/>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一年。</w:t>
      </w:r>
    </w:p>
    <w:p w14:paraId="65C54D9A">
      <w:pPr>
        <w:pStyle w:val="6"/>
        <w:keepNext w:val="0"/>
        <w:keepLines w:val="0"/>
        <w:pageBreakBefore w:val="0"/>
        <w:kinsoku/>
        <w:overflowPunct/>
        <w:topLinePunct w:val="0"/>
        <w:autoSpaceDE/>
        <w:autoSpaceDN/>
        <w:bidi w:val="0"/>
        <w:spacing w:line="480" w:lineRule="exact"/>
        <w:ind w:firstLine="480" w:firstLineChars="200"/>
        <w:jc w:val="left"/>
        <w:textAlignment w:val="auto"/>
        <w:outlineLvl w:val="0"/>
        <w:rPr>
          <w:rFonts w:hint="eastAsia" w:ascii="宋体" w:hAnsi="宋体" w:eastAsia="宋体" w:cs="宋体"/>
          <w:color w:val="auto"/>
          <w:kern w:val="0"/>
          <w:sz w:val="24"/>
          <w:szCs w:val="24"/>
          <w:lang w:val="en-US" w:eastAsia="zh-CN"/>
        </w:rPr>
      </w:pPr>
    </w:p>
    <w:p w14:paraId="1AAB93D1">
      <w:pPr>
        <w:pStyle w:val="10"/>
        <w:adjustRightInd w:val="0"/>
        <w:snapToGrid w:val="0"/>
        <w:spacing w:line="460" w:lineRule="exact"/>
        <w:jc w:val="center"/>
        <w:rPr>
          <w:rFonts w:hint="eastAsia"/>
          <w:b/>
          <w:bCs/>
          <w:sz w:val="36"/>
        </w:rPr>
      </w:pPr>
    </w:p>
    <w:p w14:paraId="2134C8BD">
      <w:pPr>
        <w:pStyle w:val="10"/>
        <w:adjustRightInd w:val="0"/>
        <w:snapToGrid w:val="0"/>
        <w:spacing w:line="460" w:lineRule="exact"/>
        <w:jc w:val="center"/>
        <w:rPr>
          <w:rFonts w:hAnsi="宋体"/>
          <w:sz w:val="24"/>
        </w:rPr>
      </w:pPr>
      <w:r>
        <w:rPr>
          <w:rFonts w:hint="eastAsia"/>
          <w:b/>
          <w:bCs/>
          <w:sz w:val="36"/>
        </w:rPr>
        <w:t>第二章　投标须知和投标须知前附表</w:t>
      </w:r>
      <w:bookmarkEnd w:id="3"/>
    </w:p>
    <w:p w14:paraId="25A2D0DE">
      <w:pPr>
        <w:spacing w:line="360" w:lineRule="auto"/>
        <w:ind w:firstLine="602" w:firstLineChars="200"/>
        <w:jc w:val="center"/>
        <w:rPr>
          <w:rFonts w:ascii="宋体" w:hAnsi="宋体"/>
          <w:b/>
          <w:color w:val="000000"/>
          <w:sz w:val="30"/>
          <w:szCs w:val="30"/>
        </w:rPr>
      </w:pPr>
      <w:r>
        <w:rPr>
          <w:rFonts w:hint="eastAsia" w:ascii="宋体" w:hAnsi="宋体"/>
          <w:b/>
          <w:color w:val="000000"/>
          <w:sz w:val="30"/>
          <w:szCs w:val="30"/>
        </w:rPr>
        <w:t>投标须知前附表</w:t>
      </w:r>
    </w:p>
    <w:tbl>
      <w:tblPr>
        <w:tblStyle w:val="21"/>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254"/>
        <w:gridCol w:w="6963"/>
      </w:tblGrid>
      <w:tr w14:paraId="70F2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vAlign w:val="center"/>
          </w:tcPr>
          <w:p w14:paraId="696F8C9E">
            <w:pPr>
              <w:jc w:val="center"/>
              <w:rPr>
                <w:rFonts w:ascii="宋体" w:hAnsi="宋体"/>
                <w:b/>
                <w:color w:val="000000"/>
                <w:sz w:val="24"/>
              </w:rPr>
            </w:pPr>
            <w:r>
              <w:rPr>
                <w:rFonts w:hint="eastAsia" w:ascii="宋体" w:hAnsi="宋体"/>
                <w:b/>
                <w:color w:val="000000"/>
                <w:sz w:val="24"/>
              </w:rPr>
              <w:t>序号</w:t>
            </w:r>
          </w:p>
        </w:tc>
        <w:tc>
          <w:tcPr>
            <w:tcW w:w="9217" w:type="dxa"/>
            <w:gridSpan w:val="2"/>
            <w:vAlign w:val="center"/>
          </w:tcPr>
          <w:p w14:paraId="624E3152">
            <w:pPr>
              <w:jc w:val="center"/>
              <w:rPr>
                <w:rFonts w:ascii="宋体" w:hAnsi="宋体"/>
                <w:b/>
                <w:color w:val="000000"/>
                <w:sz w:val="24"/>
              </w:rPr>
            </w:pPr>
            <w:r>
              <w:rPr>
                <w:rFonts w:hint="eastAsia" w:ascii="宋体" w:hAnsi="宋体"/>
                <w:b/>
                <w:color w:val="000000"/>
                <w:sz w:val="24"/>
              </w:rPr>
              <w:t>内容规定</w:t>
            </w:r>
          </w:p>
        </w:tc>
      </w:tr>
      <w:tr w14:paraId="42EF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Align w:val="center"/>
          </w:tcPr>
          <w:p w14:paraId="1472C5F7">
            <w:pPr>
              <w:ind w:firstLine="240" w:firstLineChars="100"/>
              <w:rPr>
                <w:rFonts w:ascii="宋体" w:hAnsi="宋体"/>
                <w:color w:val="000000"/>
                <w:sz w:val="24"/>
              </w:rPr>
            </w:pPr>
            <w:r>
              <w:rPr>
                <w:rFonts w:hint="eastAsia" w:ascii="宋体" w:hAnsi="宋体"/>
                <w:color w:val="000000"/>
                <w:sz w:val="24"/>
              </w:rPr>
              <w:t>1</w:t>
            </w:r>
          </w:p>
        </w:tc>
        <w:tc>
          <w:tcPr>
            <w:tcW w:w="2254" w:type="dxa"/>
            <w:vAlign w:val="center"/>
          </w:tcPr>
          <w:p w14:paraId="63999A09">
            <w:pPr>
              <w:jc w:val="center"/>
              <w:rPr>
                <w:rFonts w:ascii="宋体" w:hAnsi="宋体"/>
                <w:sz w:val="24"/>
              </w:rPr>
            </w:pPr>
            <w:r>
              <w:rPr>
                <w:rFonts w:hint="eastAsia" w:ascii="宋体" w:hAnsi="宋体"/>
                <w:sz w:val="24"/>
              </w:rPr>
              <w:t>项目综合</w:t>
            </w:r>
          </w:p>
          <w:p w14:paraId="6A18D8E4">
            <w:pPr>
              <w:jc w:val="center"/>
              <w:rPr>
                <w:rFonts w:ascii="宋体" w:hAnsi="宋体"/>
                <w:sz w:val="24"/>
              </w:rPr>
            </w:pPr>
            <w:r>
              <w:rPr>
                <w:rFonts w:hint="eastAsia" w:ascii="宋体" w:hAnsi="宋体"/>
                <w:sz w:val="24"/>
              </w:rPr>
              <w:t>说明</w:t>
            </w:r>
          </w:p>
        </w:tc>
        <w:tc>
          <w:tcPr>
            <w:tcW w:w="6963" w:type="dxa"/>
            <w:vAlign w:val="center"/>
          </w:tcPr>
          <w:p w14:paraId="598818FC">
            <w:pPr>
              <w:spacing w:line="400" w:lineRule="exact"/>
              <w:rPr>
                <w:rFonts w:ascii="宋体" w:hAnsi="宋体"/>
                <w:sz w:val="24"/>
              </w:rPr>
            </w:pPr>
            <w:r>
              <w:rPr>
                <w:rFonts w:hint="eastAsia" w:ascii="宋体" w:hAnsi="宋体"/>
                <w:b/>
                <w:sz w:val="24"/>
              </w:rPr>
              <w:t>项目名称</w:t>
            </w:r>
            <w:r>
              <w:rPr>
                <w:rFonts w:hint="eastAsia" w:ascii="宋体" w:hAnsi="宋体"/>
                <w:sz w:val="24"/>
              </w:rPr>
              <w:t>：</w:t>
            </w:r>
            <w:r>
              <w:rPr>
                <w:rFonts w:hint="eastAsia" w:ascii="宋体" w:hAnsi="宋体" w:eastAsia="宋体" w:cs="宋体"/>
                <w:b/>
                <w:sz w:val="24"/>
              </w:rPr>
              <w:t>义乌市稠江街道社区卫生服务中心</w:t>
            </w:r>
            <w:r>
              <w:rPr>
                <w:rFonts w:hint="eastAsia" w:ascii="宋体" w:hAnsi="宋体" w:cs="宋体"/>
                <w:b/>
                <w:sz w:val="24"/>
                <w:lang w:val="en-US" w:eastAsia="zh-CN"/>
              </w:rPr>
              <w:t>电脑、打印机耗材</w:t>
            </w:r>
            <w:r>
              <w:rPr>
                <w:rFonts w:hint="eastAsia" w:ascii="宋体" w:hAnsi="宋体" w:eastAsia="宋体" w:cs="宋体"/>
                <w:b/>
                <w:sz w:val="24"/>
              </w:rPr>
              <w:t>采购项目</w:t>
            </w:r>
          </w:p>
          <w:p w14:paraId="52E57A04">
            <w:pPr>
              <w:spacing w:line="400" w:lineRule="exact"/>
              <w:rPr>
                <w:sz w:val="24"/>
              </w:rPr>
            </w:pPr>
            <w:r>
              <w:rPr>
                <w:rFonts w:hint="eastAsia" w:ascii="宋体" w:hAnsi="宋体"/>
                <w:b/>
                <w:sz w:val="24"/>
              </w:rPr>
              <w:t xml:space="preserve">采购内容及数量: </w:t>
            </w:r>
            <w:r>
              <w:rPr>
                <w:rFonts w:hint="eastAsia" w:ascii="宋体" w:hAnsi="宋体"/>
                <w:b w:val="0"/>
                <w:bCs/>
                <w:sz w:val="24"/>
              </w:rPr>
              <w:t>义乌市稠江街道社区卫生服务中心</w:t>
            </w:r>
            <w:r>
              <w:rPr>
                <w:rFonts w:hint="eastAsia" w:ascii="宋体" w:hAnsi="宋体"/>
                <w:b w:val="0"/>
                <w:bCs/>
                <w:sz w:val="24"/>
                <w:lang w:val="en-US" w:eastAsia="zh-CN"/>
              </w:rPr>
              <w:t>电脑、打印机耗材</w:t>
            </w:r>
            <w:r>
              <w:rPr>
                <w:rFonts w:hint="eastAsia" w:ascii="宋体" w:hAnsi="宋体"/>
                <w:b w:val="0"/>
                <w:bCs/>
                <w:sz w:val="24"/>
              </w:rPr>
              <w:t>采购</w:t>
            </w:r>
            <w:r>
              <w:rPr>
                <w:rFonts w:hint="eastAsia" w:hAnsi="宋体"/>
                <w:b w:val="0"/>
                <w:bCs/>
                <w:sz w:val="24"/>
              </w:rPr>
              <w:t>，具</w:t>
            </w:r>
            <w:r>
              <w:rPr>
                <w:rFonts w:hint="eastAsia" w:hAnsi="宋体"/>
                <w:bCs/>
                <w:sz w:val="24"/>
              </w:rPr>
              <w:t>体内容、要求详见招标文件第三章《招标项目要求》</w:t>
            </w:r>
            <w:r>
              <w:rPr>
                <w:rFonts w:hAnsi="宋体"/>
                <w:bCs/>
                <w:sz w:val="24"/>
              </w:rPr>
              <w:t>。</w:t>
            </w:r>
          </w:p>
        </w:tc>
      </w:tr>
      <w:tr w14:paraId="674D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Align w:val="center"/>
          </w:tcPr>
          <w:p w14:paraId="7AEF2A9E">
            <w:pPr>
              <w:jc w:val="center"/>
              <w:rPr>
                <w:rFonts w:ascii="宋体" w:hAnsi="宋体"/>
                <w:color w:val="000000"/>
                <w:sz w:val="24"/>
              </w:rPr>
            </w:pPr>
            <w:r>
              <w:rPr>
                <w:rFonts w:hint="eastAsia" w:ascii="宋体" w:hAnsi="宋体"/>
                <w:color w:val="000000"/>
                <w:sz w:val="24"/>
              </w:rPr>
              <w:t>2</w:t>
            </w:r>
          </w:p>
        </w:tc>
        <w:tc>
          <w:tcPr>
            <w:tcW w:w="2254" w:type="dxa"/>
            <w:vAlign w:val="center"/>
          </w:tcPr>
          <w:p w14:paraId="0AD3D32E">
            <w:pPr>
              <w:jc w:val="center"/>
              <w:rPr>
                <w:rFonts w:ascii="宋体" w:hAnsi="宋体"/>
                <w:color w:val="000000"/>
                <w:sz w:val="24"/>
              </w:rPr>
            </w:pPr>
            <w:r>
              <w:rPr>
                <w:rFonts w:hint="eastAsia" w:ascii="宋体" w:hAnsi="宋体"/>
                <w:color w:val="000000"/>
                <w:sz w:val="24"/>
              </w:rPr>
              <w:t>招标方式</w:t>
            </w:r>
          </w:p>
        </w:tc>
        <w:tc>
          <w:tcPr>
            <w:tcW w:w="6963" w:type="dxa"/>
            <w:vAlign w:val="center"/>
          </w:tcPr>
          <w:p w14:paraId="50FB56B9">
            <w:pPr>
              <w:spacing w:line="400" w:lineRule="exact"/>
              <w:rPr>
                <w:rFonts w:ascii="宋体" w:hAnsi="宋体"/>
                <w:color w:val="000000"/>
                <w:sz w:val="24"/>
              </w:rPr>
            </w:pPr>
            <w:r>
              <w:rPr>
                <w:rFonts w:hint="eastAsia" w:ascii="宋体" w:hAnsi="宋体" w:cs="宋体"/>
                <w:kern w:val="0"/>
                <w:sz w:val="24"/>
              </w:rPr>
              <w:t>详见</w:t>
            </w:r>
            <w:r>
              <w:rPr>
                <w:rFonts w:hint="eastAsia" w:ascii="宋体" w:hAnsi="宋体"/>
                <w:color w:val="000000"/>
                <w:sz w:val="24"/>
              </w:rPr>
              <w:t>公开招标</w:t>
            </w:r>
          </w:p>
        </w:tc>
      </w:tr>
      <w:tr w14:paraId="23F0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Align w:val="center"/>
          </w:tcPr>
          <w:p w14:paraId="62A7ECF5">
            <w:pPr>
              <w:jc w:val="center"/>
              <w:rPr>
                <w:rFonts w:ascii="宋体" w:hAnsi="宋体"/>
                <w:color w:val="000000"/>
                <w:sz w:val="24"/>
              </w:rPr>
            </w:pPr>
            <w:r>
              <w:rPr>
                <w:rFonts w:hint="eastAsia" w:ascii="宋体" w:hAnsi="宋体"/>
                <w:color w:val="000000"/>
                <w:sz w:val="24"/>
              </w:rPr>
              <w:t>3</w:t>
            </w:r>
          </w:p>
        </w:tc>
        <w:tc>
          <w:tcPr>
            <w:tcW w:w="2254" w:type="dxa"/>
            <w:vAlign w:val="center"/>
          </w:tcPr>
          <w:p w14:paraId="37FB19C0">
            <w:pPr>
              <w:jc w:val="center"/>
              <w:rPr>
                <w:rFonts w:ascii="宋体" w:hAnsi="宋体"/>
                <w:color w:val="000000"/>
                <w:sz w:val="24"/>
              </w:rPr>
            </w:pPr>
            <w:r>
              <w:rPr>
                <w:rFonts w:hint="eastAsia" w:ascii="宋体" w:hAnsi="宋体"/>
                <w:color w:val="000000"/>
                <w:sz w:val="24"/>
              </w:rPr>
              <w:t>投标人资格要求</w:t>
            </w:r>
          </w:p>
        </w:tc>
        <w:tc>
          <w:tcPr>
            <w:tcW w:w="6963" w:type="dxa"/>
            <w:vAlign w:val="center"/>
          </w:tcPr>
          <w:p w14:paraId="132B7092">
            <w:pPr>
              <w:spacing w:line="400" w:lineRule="exact"/>
              <w:rPr>
                <w:rFonts w:ascii="宋体" w:hAnsi="宋体"/>
                <w:sz w:val="24"/>
              </w:rPr>
            </w:pPr>
            <w:r>
              <w:rPr>
                <w:rFonts w:hint="eastAsia" w:ascii="宋体" w:hAnsi="宋体" w:cs="宋体"/>
                <w:kern w:val="0"/>
                <w:sz w:val="24"/>
              </w:rPr>
              <w:t>详见采购公告</w:t>
            </w:r>
          </w:p>
        </w:tc>
      </w:tr>
      <w:tr w14:paraId="034B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Align w:val="center"/>
          </w:tcPr>
          <w:p w14:paraId="30814909">
            <w:pPr>
              <w:jc w:val="center"/>
              <w:rPr>
                <w:rFonts w:ascii="宋体" w:hAnsi="宋体"/>
                <w:color w:val="000000"/>
                <w:sz w:val="24"/>
              </w:rPr>
            </w:pPr>
            <w:r>
              <w:rPr>
                <w:rFonts w:hint="eastAsia" w:ascii="宋体" w:hAnsi="宋体"/>
                <w:color w:val="000000"/>
                <w:sz w:val="24"/>
              </w:rPr>
              <w:t>4</w:t>
            </w:r>
          </w:p>
        </w:tc>
        <w:tc>
          <w:tcPr>
            <w:tcW w:w="2254" w:type="dxa"/>
            <w:shd w:val="clear" w:color="auto" w:fill="auto"/>
            <w:vAlign w:val="center"/>
          </w:tcPr>
          <w:p w14:paraId="6A428593">
            <w:pPr>
              <w:jc w:val="center"/>
              <w:rPr>
                <w:rFonts w:ascii="宋体" w:hAnsi="宋体" w:eastAsia="宋体" w:cs="Times New Roman"/>
                <w:color w:val="000000"/>
                <w:kern w:val="2"/>
                <w:sz w:val="24"/>
                <w:szCs w:val="24"/>
                <w:lang w:val="en-US" w:eastAsia="zh-CN" w:bidi="ar-SA"/>
              </w:rPr>
            </w:pPr>
            <w:r>
              <w:rPr>
                <w:rFonts w:hint="eastAsia" w:ascii="宋体" w:hAnsi="宋体"/>
                <w:color w:val="000000"/>
                <w:sz w:val="24"/>
              </w:rPr>
              <w:t>招标文件发售时间和地点</w:t>
            </w:r>
          </w:p>
        </w:tc>
        <w:tc>
          <w:tcPr>
            <w:tcW w:w="6963" w:type="dxa"/>
            <w:shd w:val="clear" w:color="auto" w:fill="auto"/>
            <w:vAlign w:val="center"/>
          </w:tcPr>
          <w:p w14:paraId="714D7EAC">
            <w:pPr>
              <w:spacing w:line="400" w:lineRule="exact"/>
              <w:rPr>
                <w:rFonts w:ascii="宋体" w:hAnsi="宋体" w:eastAsia="宋体" w:cs="Times New Roman"/>
                <w:color w:val="000000"/>
                <w:kern w:val="2"/>
                <w:sz w:val="24"/>
                <w:szCs w:val="24"/>
                <w:lang w:val="en-US" w:eastAsia="zh-CN" w:bidi="ar-SA"/>
              </w:rPr>
            </w:pPr>
            <w:r>
              <w:rPr>
                <w:rFonts w:hint="eastAsia" w:ascii="宋体" w:hAnsi="宋体"/>
                <w:color w:val="000000"/>
                <w:sz w:val="24"/>
              </w:rPr>
              <w:t>详见招标公告</w:t>
            </w:r>
          </w:p>
        </w:tc>
      </w:tr>
      <w:tr w14:paraId="5589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Align w:val="center"/>
          </w:tcPr>
          <w:p w14:paraId="51C25569">
            <w:pPr>
              <w:jc w:val="center"/>
              <w:rPr>
                <w:rFonts w:ascii="宋体" w:hAnsi="宋体"/>
                <w:color w:val="000000"/>
                <w:sz w:val="24"/>
              </w:rPr>
            </w:pPr>
            <w:r>
              <w:rPr>
                <w:rFonts w:hint="eastAsia" w:ascii="宋体" w:hAnsi="宋体"/>
                <w:color w:val="000000"/>
                <w:sz w:val="24"/>
              </w:rPr>
              <w:t>5</w:t>
            </w:r>
          </w:p>
        </w:tc>
        <w:tc>
          <w:tcPr>
            <w:tcW w:w="2254" w:type="dxa"/>
            <w:shd w:val="clear" w:color="auto" w:fill="auto"/>
            <w:vAlign w:val="center"/>
          </w:tcPr>
          <w:p w14:paraId="5A9AABC3">
            <w:pPr>
              <w:jc w:val="center"/>
              <w:rPr>
                <w:rFonts w:ascii="宋体" w:hAnsi="宋体" w:eastAsia="宋体" w:cs="Times New Roman"/>
                <w:kern w:val="2"/>
                <w:sz w:val="24"/>
                <w:szCs w:val="24"/>
                <w:lang w:val="en-US" w:eastAsia="zh-CN" w:bidi="ar-SA"/>
              </w:rPr>
            </w:pPr>
            <w:r>
              <w:rPr>
                <w:rFonts w:hint="eastAsia" w:ascii="宋体" w:hAnsi="宋体"/>
                <w:sz w:val="24"/>
              </w:rPr>
              <w:t>投标有效期</w:t>
            </w:r>
          </w:p>
        </w:tc>
        <w:tc>
          <w:tcPr>
            <w:tcW w:w="6963" w:type="dxa"/>
            <w:shd w:val="clear" w:color="auto" w:fill="auto"/>
            <w:vAlign w:val="center"/>
          </w:tcPr>
          <w:p w14:paraId="69375AD0">
            <w:pPr>
              <w:spacing w:line="400" w:lineRule="exact"/>
              <w:rPr>
                <w:rFonts w:ascii="宋体" w:hAnsi="宋体" w:eastAsia="宋体" w:cs="Times New Roman"/>
                <w:kern w:val="2"/>
                <w:sz w:val="24"/>
                <w:szCs w:val="24"/>
                <w:lang w:val="en-US" w:eastAsia="zh-CN" w:bidi="ar-SA"/>
              </w:rPr>
            </w:pPr>
            <w:r>
              <w:rPr>
                <w:rFonts w:hint="eastAsia" w:ascii="宋体" w:hAnsi="宋体"/>
                <w:sz w:val="24"/>
              </w:rPr>
              <w:t>自开标之日起</w:t>
            </w:r>
            <w:r>
              <w:rPr>
                <w:rFonts w:hint="eastAsia" w:ascii="宋体" w:hAnsi="宋体"/>
                <w:sz w:val="24"/>
                <w:lang w:val="en-US" w:eastAsia="zh-CN"/>
              </w:rPr>
              <w:t>1周</w:t>
            </w:r>
            <w:r>
              <w:rPr>
                <w:rFonts w:hint="eastAsia" w:ascii="宋体" w:hAnsi="宋体"/>
                <w:sz w:val="24"/>
              </w:rPr>
              <w:t>（日历天）</w:t>
            </w:r>
          </w:p>
        </w:tc>
      </w:tr>
      <w:tr w14:paraId="64FA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Align w:val="center"/>
          </w:tcPr>
          <w:p w14:paraId="34A09A15">
            <w:pPr>
              <w:jc w:val="center"/>
              <w:rPr>
                <w:rFonts w:ascii="宋体" w:hAnsi="宋体"/>
                <w:color w:val="000000"/>
                <w:sz w:val="24"/>
              </w:rPr>
            </w:pPr>
            <w:r>
              <w:rPr>
                <w:rFonts w:hint="eastAsia" w:ascii="宋体" w:hAnsi="宋体"/>
                <w:color w:val="000000"/>
                <w:sz w:val="24"/>
              </w:rPr>
              <w:t>6</w:t>
            </w:r>
          </w:p>
        </w:tc>
        <w:tc>
          <w:tcPr>
            <w:tcW w:w="2254" w:type="dxa"/>
            <w:shd w:val="clear" w:color="auto" w:fill="auto"/>
            <w:vAlign w:val="center"/>
          </w:tcPr>
          <w:p w14:paraId="7783D7B5">
            <w:pPr>
              <w:jc w:val="center"/>
              <w:rPr>
                <w:rFonts w:ascii="宋体" w:hAnsi="宋体" w:eastAsia="宋体" w:cs="Times New Roman"/>
                <w:color w:val="000000"/>
                <w:kern w:val="2"/>
                <w:sz w:val="24"/>
                <w:szCs w:val="24"/>
                <w:lang w:val="en-US" w:eastAsia="zh-CN" w:bidi="ar-SA"/>
              </w:rPr>
            </w:pPr>
            <w:r>
              <w:rPr>
                <w:rFonts w:hint="eastAsia" w:ascii="宋体" w:hAnsi="宋体"/>
                <w:color w:val="000000"/>
                <w:sz w:val="24"/>
              </w:rPr>
              <w:t>投标文件递交地点</w:t>
            </w:r>
          </w:p>
        </w:tc>
        <w:tc>
          <w:tcPr>
            <w:tcW w:w="6963" w:type="dxa"/>
            <w:shd w:val="clear" w:color="auto" w:fill="auto"/>
            <w:vAlign w:val="center"/>
          </w:tcPr>
          <w:p w14:paraId="3A1908F4">
            <w:pPr>
              <w:spacing w:line="400" w:lineRule="exact"/>
              <w:rPr>
                <w:rFonts w:hint="default" w:ascii="宋体" w:hAnsi="宋体" w:eastAsia="宋体" w:cs="宋体"/>
                <w:color w:val="000000"/>
                <w:kern w:val="2"/>
                <w:sz w:val="24"/>
                <w:szCs w:val="24"/>
                <w:lang w:val="en-US" w:eastAsia="zh-CN" w:bidi="ar-SA"/>
              </w:rPr>
            </w:pPr>
            <w:r>
              <w:rPr>
                <w:rFonts w:ascii="宋体" w:hAnsi="宋体"/>
                <w:sz w:val="24"/>
              </w:rPr>
              <w:t>义乌市</w:t>
            </w:r>
            <w:r>
              <w:rPr>
                <w:rFonts w:hint="eastAsia" w:ascii="宋体" w:hAnsi="宋体"/>
                <w:sz w:val="24"/>
                <w:lang w:val="en-US" w:eastAsia="zh-CN"/>
              </w:rPr>
              <w:t>稠江街道社区卫生服务中心1号楼6楼总务科</w:t>
            </w:r>
          </w:p>
        </w:tc>
      </w:tr>
      <w:tr w14:paraId="1AC3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Align w:val="center"/>
          </w:tcPr>
          <w:p w14:paraId="219F754E">
            <w:pPr>
              <w:jc w:val="center"/>
              <w:rPr>
                <w:rFonts w:ascii="宋体" w:hAnsi="宋体"/>
                <w:color w:val="000000"/>
                <w:sz w:val="24"/>
              </w:rPr>
            </w:pPr>
            <w:r>
              <w:rPr>
                <w:rFonts w:hint="eastAsia" w:ascii="宋体" w:hAnsi="宋体"/>
                <w:color w:val="000000"/>
                <w:sz w:val="24"/>
              </w:rPr>
              <w:t>7</w:t>
            </w:r>
          </w:p>
        </w:tc>
        <w:tc>
          <w:tcPr>
            <w:tcW w:w="2254" w:type="dxa"/>
            <w:shd w:val="clear" w:color="auto" w:fill="auto"/>
            <w:vAlign w:val="center"/>
          </w:tcPr>
          <w:p w14:paraId="3691DFA7">
            <w:pPr>
              <w:jc w:val="center"/>
              <w:rPr>
                <w:rFonts w:ascii="宋体" w:hAnsi="宋体" w:eastAsia="宋体" w:cs="Times New Roman"/>
                <w:kern w:val="2"/>
                <w:sz w:val="24"/>
                <w:szCs w:val="24"/>
                <w:lang w:val="en-US" w:eastAsia="zh-CN" w:bidi="ar-SA"/>
              </w:rPr>
            </w:pPr>
            <w:r>
              <w:rPr>
                <w:rFonts w:hint="eastAsia" w:ascii="宋体" w:hAnsi="宋体"/>
                <w:sz w:val="24"/>
              </w:rPr>
              <w:t>投标文件份数</w:t>
            </w:r>
          </w:p>
        </w:tc>
        <w:tc>
          <w:tcPr>
            <w:tcW w:w="6963" w:type="dxa"/>
            <w:shd w:val="clear" w:color="auto" w:fill="auto"/>
            <w:vAlign w:val="center"/>
          </w:tcPr>
          <w:p w14:paraId="05705A04">
            <w:pPr>
              <w:spacing w:line="400" w:lineRule="exact"/>
              <w:rPr>
                <w:rFonts w:hint="eastAsia" w:ascii="宋体" w:hAnsi="宋体" w:eastAsia="宋体" w:cs="宋体"/>
                <w:sz w:val="24"/>
              </w:rPr>
            </w:pPr>
            <w:r>
              <w:rPr>
                <w:rFonts w:hint="eastAsia" w:ascii="宋体" w:hAnsi="宋体" w:eastAsia="宋体" w:cs="宋体"/>
                <w:sz w:val="24"/>
              </w:rPr>
              <w:t>商务标正本一份，副本四份；</w:t>
            </w:r>
          </w:p>
          <w:p w14:paraId="76331152">
            <w:pPr>
              <w:spacing w:line="400" w:lineRule="exact"/>
              <w:rPr>
                <w:rFonts w:hint="eastAsia" w:ascii="宋体" w:hAnsi="宋体" w:eastAsia="宋体" w:cs="宋体"/>
                <w:kern w:val="2"/>
                <w:sz w:val="24"/>
                <w:szCs w:val="24"/>
                <w:lang w:val="en-US" w:eastAsia="zh-CN" w:bidi="ar-SA"/>
              </w:rPr>
            </w:pPr>
            <w:r>
              <w:rPr>
                <w:rFonts w:hint="eastAsia" w:ascii="宋体" w:hAnsi="宋体" w:eastAsia="宋体" w:cs="宋体"/>
                <w:sz w:val="24"/>
              </w:rPr>
              <w:t>技术标正本一份，副本四份。</w:t>
            </w:r>
          </w:p>
        </w:tc>
      </w:tr>
      <w:tr w14:paraId="47A5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Align w:val="center"/>
          </w:tcPr>
          <w:p w14:paraId="2EF97973">
            <w:pPr>
              <w:jc w:val="center"/>
              <w:rPr>
                <w:rFonts w:ascii="宋体" w:hAnsi="宋体"/>
                <w:color w:val="000000"/>
                <w:sz w:val="24"/>
              </w:rPr>
            </w:pPr>
            <w:r>
              <w:rPr>
                <w:rFonts w:hint="eastAsia" w:ascii="宋体" w:hAnsi="宋体"/>
                <w:color w:val="000000"/>
                <w:sz w:val="24"/>
              </w:rPr>
              <w:t>8</w:t>
            </w:r>
          </w:p>
        </w:tc>
        <w:tc>
          <w:tcPr>
            <w:tcW w:w="2254" w:type="dxa"/>
            <w:shd w:val="clear" w:color="auto" w:fill="auto"/>
            <w:vAlign w:val="center"/>
          </w:tcPr>
          <w:p w14:paraId="08E9366C">
            <w:pPr>
              <w:jc w:val="center"/>
              <w:rPr>
                <w:rFonts w:ascii="宋体" w:hAnsi="宋体" w:eastAsia="宋体" w:cs="Times New Roman"/>
                <w:color w:val="000000"/>
                <w:kern w:val="2"/>
                <w:sz w:val="24"/>
                <w:szCs w:val="24"/>
                <w:lang w:val="en-US" w:eastAsia="zh-CN" w:bidi="ar-SA"/>
              </w:rPr>
            </w:pPr>
            <w:r>
              <w:rPr>
                <w:rFonts w:hint="eastAsia" w:ascii="宋体" w:hAnsi="宋体"/>
                <w:color w:val="000000"/>
                <w:sz w:val="24"/>
              </w:rPr>
              <w:t>递交投标文件时间</w:t>
            </w:r>
          </w:p>
        </w:tc>
        <w:tc>
          <w:tcPr>
            <w:tcW w:w="6963" w:type="dxa"/>
            <w:shd w:val="clear" w:color="auto" w:fill="auto"/>
            <w:vAlign w:val="center"/>
          </w:tcPr>
          <w:p w14:paraId="30B8BACE">
            <w:pPr>
              <w:pStyle w:val="10"/>
              <w:spacing w:line="400" w:lineRule="exact"/>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rPr>
              <w:t>采购人在招标仪式开始前半个小时，即</w:t>
            </w:r>
            <w:r>
              <w:rPr>
                <w:rFonts w:hint="eastAsia" w:hAnsi="宋体" w:cs="宋体"/>
                <w:sz w:val="24"/>
                <w:szCs w:val="24"/>
                <w:lang w:eastAsia="zh-CN"/>
              </w:rPr>
              <w:t>202</w:t>
            </w:r>
            <w:r>
              <w:rPr>
                <w:rFonts w:hint="eastAsia" w:hAnsi="宋体" w:cs="宋体"/>
                <w:sz w:val="24"/>
                <w:szCs w:val="24"/>
                <w:lang w:val="en-US" w:eastAsia="zh-CN"/>
              </w:rPr>
              <w:t>6</w:t>
            </w:r>
            <w:r>
              <w:rPr>
                <w:rFonts w:hint="eastAsia" w:ascii="宋体" w:hAnsi="宋体" w:eastAsia="宋体" w:cs="宋体"/>
                <w:sz w:val="24"/>
                <w:szCs w:val="24"/>
              </w:rPr>
              <w:t>年</w:t>
            </w:r>
            <w:r>
              <w:rPr>
                <w:rFonts w:hint="eastAsia" w:hAnsi="宋体" w:cs="宋体"/>
                <w:sz w:val="24"/>
                <w:szCs w:val="24"/>
                <w:lang w:val="en-US" w:eastAsia="zh-CN"/>
              </w:rPr>
              <w:t>1</w:t>
            </w:r>
            <w:r>
              <w:rPr>
                <w:rFonts w:hint="eastAsia" w:ascii="宋体" w:hAnsi="宋体" w:eastAsia="宋体" w:cs="宋体"/>
                <w:sz w:val="24"/>
                <w:szCs w:val="24"/>
              </w:rPr>
              <w:t>月</w:t>
            </w:r>
            <w:r>
              <w:rPr>
                <w:rFonts w:hint="eastAsia" w:hAnsi="宋体" w:cs="宋体"/>
                <w:sz w:val="24"/>
                <w:szCs w:val="24"/>
                <w:lang w:val="en-US" w:eastAsia="zh-CN"/>
              </w:rPr>
              <w:t>20</w:t>
            </w:r>
            <w:r>
              <w:rPr>
                <w:rFonts w:hint="eastAsia" w:ascii="宋体" w:hAnsi="宋体" w:eastAsia="宋体" w:cs="宋体"/>
                <w:sz w:val="24"/>
                <w:szCs w:val="24"/>
              </w:rPr>
              <w:t>日</w:t>
            </w:r>
            <w:r>
              <w:rPr>
                <w:rFonts w:hint="eastAsia" w:hAnsi="宋体" w:cs="宋体"/>
                <w:sz w:val="24"/>
                <w:szCs w:val="24"/>
                <w:lang w:val="en-US" w:eastAsia="zh-CN"/>
              </w:rPr>
              <w:t>14</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0接收投标文件，逾期送达或未按要求密封的投标文件将予以拒收。</w:t>
            </w:r>
          </w:p>
        </w:tc>
      </w:tr>
      <w:tr w14:paraId="7887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Align w:val="center"/>
          </w:tcPr>
          <w:p w14:paraId="0E77454B">
            <w:pPr>
              <w:jc w:val="center"/>
              <w:rPr>
                <w:rFonts w:ascii="宋体" w:hAnsi="宋体"/>
                <w:color w:val="000000"/>
                <w:sz w:val="24"/>
              </w:rPr>
            </w:pPr>
            <w:r>
              <w:rPr>
                <w:rFonts w:hint="eastAsia" w:ascii="宋体" w:hAnsi="宋体"/>
                <w:color w:val="000000"/>
                <w:sz w:val="24"/>
              </w:rPr>
              <w:t>9</w:t>
            </w:r>
          </w:p>
        </w:tc>
        <w:tc>
          <w:tcPr>
            <w:tcW w:w="2254" w:type="dxa"/>
            <w:shd w:val="clear" w:color="auto" w:fill="auto"/>
            <w:vAlign w:val="center"/>
          </w:tcPr>
          <w:p w14:paraId="28177D3B">
            <w:pPr>
              <w:jc w:val="center"/>
              <w:rPr>
                <w:rFonts w:ascii="宋体" w:hAnsi="宋体" w:eastAsia="宋体" w:cs="Times New Roman"/>
                <w:color w:val="000000"/>
                <w:kern w:val="2"/>
                <w:sz w:val="24"/>
                <w:szCs w:val="24"/>
                <w:lang w:val="en-US" w:eastAsia="zh-CN" w:bidi="ar-SA"/>
              </w:rPr>
            </w:pPr>
            <w:r>
              <w:rPr>
                <w:rFonts w:hint="eastAsia" w:ascii="宋体" w:hAnsi="宋体"/>
                <w:color w:val="000000"/>
                <w:sz w:val="24"/>
              </w:rPr>
              <w:t>开标时间和地点</w:t>
            </w:r>
          </w:p>
        </w:tc>
        <w:tc>
          <w:tcPr>
            <w:tcW w:w="6963" w:type="dxa"/>
            <w:shd w:val="clear" w:color="auto" w:fill="auto"/>
            <w:vAlign w:val="center"/>
          </w:tcPr>
          <w:p w14:paraId="33C43122">
            <w:pPr>
              <w:spacing w:line="400" w:lineRule="exact"/>
              <w:rPr>
                <w:rFonts w:ascii="宋体" w:hAnsi="宋体"/>
                <w:sz w:val="24"/>
              </w:rPr>
            </w:pPr>
            <w:r>
              <w:rPr>
                <w:rFonts w:ascii="宋体" w:hAnsi="宋体"/>
                <w:sz w:val="24"/>
              </w:rPr>
              <w:t>投标截止及开标时间：</w:t>
            </w:r>
            <w:r>
              <w:rPr>
                <w:rFonts w:hint="eastAsia" w:ascii="宋体" w:hAnsi="宋体"/>
                <w:sz w:val="24"/>
                <w:lang w:eastAsia="zh-CN"/>
              </w:rPr>
              <w:t>202</w:t>
            </w:r>
            <w:r>
              <w:rPr>
                <w:rFonts w:hint="eastAsia" w:ascii="宋体" w:hAnsi="宋体"/>
                <w:sz w:val="24"/>
                <w:lang w:val="en-US" w:eastAsia="zh-CN"/>
              </w:rPr>
              <w:t>6</w:t>
            </w:r>
            <w:r>
              <w:rPr>
                <w:rFonts w:ascii="宋体" w:hAnsi="宋体"/>
                <w:sz w:val="24"/>
              </w:rPr>
              <w:t>年</w:t>
            </w:r>
            <w:r>
              <w:rPr>
                <w:rFonts w:hint="eastAsia" w:ascii="宋体" w:hAnsi="宋体"/>
                <w:sz w:val="24"/>
                <w:lang w:val="en-US" w:eastAsia="zh-CN"/>
              </w:rPr>
              <w:t>1</w:t>
            </w:r>
            <w:r>
              <w:rPr>
                <w:rFonts w:ascii="宋体" w:hAnsi="宋体"/>
                <w:sz w:val="24"/>
              </w:rPr>
              <w:t>月</w:t>
            </w:r>
            <w:r>
              <w:rPr>
                <w:rFonts w:hint="eastAsia" w:ascii="宋体" w:hAnsi="宋体"/>
                <w:sz w:val="24"/>
                <w:lang w:val="en-US" w:eastAsia="zh-CN"/>
              </w:rPr>
              <w:t>20</w:t>
            </w:r>
            <w:r>
              <w:rPr>
                <w:rFonts w:ascii="宋体" w:hAnsi="宋体"/>
                <w:sz w:val="24"/>
              </w:rPr>
              <w:t>日</w:t>
            </w:r>
            <w:r>
              <w:rPr>
                <w:rFonts w:hint="eastAsia" w:ascii="宋体" w:hAnsi="宋体"/>
                <w:sz w:val="24"/>
                <w:lang w:val="en-US" w:eastAsia="zh-CN"/>
              </w:rPr>
              <w:t>14</w:t>
            </w:r>
            <w:r>
              <w:rPr>
                <w:rFonts w:hint="eastAsia" w:ascii="宋体" w:hAnsi="宋体" w:eastAsia="宋体" w:cs="宋体"/>
                <w:sz w:val="24"/>
                <w:szCs w:val="24"/>
              </w:rPr>
              <w:t>:</w:t>
            </w:r>
            <w:r>
              <w:rPr>
                <w:rFonts w:hint="eastAsia" w:ascii="宋体" w:hAnsi="宋体"/>
                <w:sz w:val="24"/>
                <w:lang w:val="en-US" w:eastAsia="zh-CN"/>
              </w:rPr>
              <w:t>0</w:t>
            </w:r>
            <w:r>
              <w:rPr>
                <w:rFonts w:hint="eastAsia" w:ascii="宋体" w:hAnsi="宋体"/>
                <w:sz w:val="24"/>
              </w:rPr>
              <w:t>0</w:t>
            </w:r>
          </w:p>
          <w:p w14:paraId="1BC538AC">
            <w:pPr>
              <w:spacing w:line="400" w:lineRule="exact"/>
              <w:rPr>
                <w:rFonts w:hint="default" w:ascii="宋体" w:hAnsi="宋体" w:eastAsia="宋体" w:cs="Times New Roman"/>
                <w:kern w:val="2"/>
                <w:sz w:val="24"/>
                <w:szCs w:val="24"/>
                <w:lang w:val="en-US" w:eastAsia="zh-CN" w:bidi="ar-SA"/>
              </w:rPr>
            </w:pPr>
            <w:r>
              <w:rPr>
                <w:rFonts w:ascii="宋体" w:hAnsi="宋体"/>
                <w:sz w:val="24"/>
              </w:rPr>
              <w:t>开标地点：义乌市</w:t>
            </w:r>
            <w:r>
              <w:rPr>
                <w:rFonts w:hint="eastAsia" w:ascii="宋体" w:hAnsi="宋体"/>
                <w:sz w:val="24"/>
                <w:lang w:val="en-US" w:eastAsia="zh-CN"/>
              </w:rPr>
              <w:t>稠江街道永顺路31号1号楼6楼小会议室</w:t>
            </w:r>
          </w:p>
        </w:tc>
      </w:tr>
      <w:tr w14:paraId="45AB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Align w:val="center"/>
          </w:tcPr>
          <w:p w14:paraId="609645CF">
            <w:pPr>
              <w:jc w:val="center"/>
              <w:rPr>
                <w:rFonts w:ascii="宋体" w:hAnsi="宋体"/>
                <w:color w:val="000000"/>
                <w:sz w:val="24"/>
              </w:rPr>
            </w:pPr>
            <w:r>
              <w:rPr>
                <w:rFonts w:hint="eastAsia" w:ascii="宋体" w:hAnsi="宋体"/>
                <w:color w:val="000000"/>
                <w:sz w:val="24"/>
              </w:rPr>
              <w:t>10</w:t>
            </w:r>
          </w:p>
        </w:tc>
        <w:tc>
          <w:tcPr>
            <w:tcW w:w="2254" w:type="dxa"/>
            <w:shd w:val="clear" w:color="auto" w:fill="auto"/>
            <w:vAlign w:val="center"/>
          </w:tcPr>
          <w:p w14:paraId="09C40BEB">
            <w:pPr>
              <w:jc w:val="center"/>
              <w:rPr>
                <w:rFonts w:ascii="宋体" w:hAnsi="宋体" w:eastAsia="宋体" w:cs="Times New Roman"/>
                <w:color w:val="auto"/>
                <w:kern w:val="2"/>
                <w:sz w:val="24"/>
                <w:szCs w:val="24"/>
                <w:lang w:val="en-US" w:eastAsia="zh-CN" w:bidi="ar-SA"/>
              </w:rPr>
            </w:pPr>
            <w:r>
              <w:rPr>
                <w:rFonts w:hint="eastAsia" w:ascii="宋体" w:hAnsi="宋体"/>
                <w:color w:val="auto"/>
                <w:sz w:val="24"/>
              </w:rPr>
              <w:t>评标办法</w:t>
            </w:r>
          </w:p>
        </w:tc>
        <w:tc>
          <w:tcPr>
            <w:tcW w:w="6963" w:type="dxa"/>
            <w:shd w:val="clear" w:color="auto" w:fill="auto"/>
            <w:vAlign w:val="center"/>
          </w:tcPr>
          <w:p w14:paraId="1ED3AC9F">
            <w:pPr>
              <w:spacing w:line="400" w:lineRule="exact"/>
              <w:rPr>
                <w:rFonts w:hint="eastAsia" w:ascii="宋体" w:hAnsi="宋体" w:eastAsia="宋体" w:cs="Times New Roman"/>
                <w:color w:val="auto"/>
                <w:kern w:val="2"/>
                <w:sz w:val="24"/>
                <w:szCs w:val="24"/>
                <w:lang w:val="en-US" w:eastAsia="zh-CN" w:bidi="ar-SA"/>
              </w:rPr>
            </w:pPr>
            <w:r>
              <w:rPr>
                <w:rFonts w:hint="eastAsia" w:ascii="宋体" w:hAnsi="宋体"/>
                <w:color w:val="auto"/>
                <w:sz w:val="24"/>
              </w:rPr>
              <w:t>综合评分法</w:t>
            </w:r>
          </w:p>
        </w:tc>
      </w:tr>
      <w:tr w14:paraId="5200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Align w:val="center"/>
          </w:tcPr>
          <w:p w14:paraId="243A716D">
            <w:pPr>
              <w:jc w:val="center"/>
              <w:rPr>
                <w:rFonts w:ascii="宋体" w:hAnsi="宋体"/>
                <w:color w:val="000000"/>
                <w:sz w:val="24"/>
              </w:rPr>
            </w:pPr>
            <w:r>
              <w:rPr>
                <w:rFonts w:hint="eastAsia" w:ascii="宋体" w:hAnsi="宋体"/>
                <w:color w:val="000000"/>
                <w:sz w:val="24"/>
              </w:rPr>
              <w:t>11</w:t>
            </w:r>
          </w:p>
        </w:tc>
        <w:tc>
          <w:tcPr>
            <w:tcW w:w="2254" w:type="dxa"/>
            <w:shd w:val="clear" w:color="auto" w:fill="auto"/>
            <w:vAlign w:val="center"/>
          </w:tcPr>
          <w:p w14:paraId="31789FA1">
            <w:pPr>
              <w:jc w:val="center"/>
              <w:rPr>
                <w:rFonts w:ascii="宋体" w:hAnsi="宋体" w:eastAsia="宋体" w:cs="Times New Roman"/>
                <w:color w:val="auto"/>
                <w:kern w:val="2"/>
                <w:sz w:val="24"/>
                <w:szCs w:val="24"/>
                <w:lang w:val="en-US" w:eastAsia="zh-CN" w:bidi="ar-SA"/>
              </w:rPr>
            </w:pPr>
            <w:r>
              <w:rPr>
                <w:rFonts w:hint="eastAsia" w:ascii="宋体" w:hAnsi="宋体"/>
                <w:color w:val="auto"/>
                <w:sz w:val="24"/>
              </w:rPr>
              <w:t>付款方式</w:t>
            </w:r>
          </w:p>
        </w:tc>
        <w:tc>
          <w:tcPr>
            <w:tcW w:w="6963" w:type="dxa"/>
            <w:shd w:val="clear" w:color="auto" w:fill="auto"/>
            <w:vAlign w:val="center"/>
          </w:tcPr>
          <w:p w14:paraId="46D2CA65">
            <w:pPr>
              <w:spacing w:line="400" w:lineRule="exact"/>
              <w:rPr>
                <w:rFonts w:hint="eastAsia" w:ascii="宋体" w:hAnsi="宋体"/>
                <w:sz w:val="24"/>
                <w:lang w:val="en-US" w:eastAsia="zh-CN"/>
              </w:rPr>
            </w:pPr>
            <w:r>
              <w:rPr>
                <w:rFonts w:hint="eastAsia" w:ascii="宋体" w:hAnsi="宋体"/>
                <w:sz w:val="24"/>
                <w:lang w:val="zh-CN" w:eastAsia="zh-CN"/>
              </w:rPr>
              <w:t xml:space="preserve">货物运到指定地验收合格后，货款凭增值税发票、合同、入库单，按月按需分批次在 </w:t>
            </w:r>
            <w:r>
              <w:rPr>
                <w:rFonts w:hint="default" w:ascii="宋体" w:hAnsi="宋体"/>
                <w:sz w:val="24"/>
                <w:lang w:val="en-US" w:eastAsia="zh-CN"/>
              </w:rPr>
              <w:t>9</w:t>
            </w:r>
            <w:r>
              <w:rPr>
                <w:rFonts w:hint="eastAsia" w:ascii="宋体" w:hAnsi="宋体"/>
                <w:sz w:val="24"/>
                <w:lang w:val="zh-CN" w:eastAsia="zh-CN"/>
              </w:rPr>
              <w:t>0个工作日内付清全款。</w:t>
            </w:r>
          </w:p>
        </w:tc>
      </w:tr>
      <w:tr w14:paraId="0E22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Align w:val="center"/>
          </w:tcPr>
          <w:p w14:paraId="3543A57A">
            <w:pPr>
              <w:jc w:val="center"/>
              <w:rPr>
                <w:rFonts w:hint="eastAsia" w:ascii="宋体" w:hAnsi="宋体" w:eastAsia="宋体"/>
                <w:color w:val="000000"/>
                <w:sz w:val="24"/>
                <w:lang w:eastAsia="zh-CN"/>
              </w:rPr>
            </w:pPr>
            <w:r>
              <w:rPr>
                <w:rFonts w:hint="eastAsia" w:ascii="宋体" w:hAnsi="宋体"/>
                <w:color w:val="000000"/>
                <w:sz w:val="24"/>
              </w:rPr>
              <w:t>1</w:t>
            </w:r>
            <w:r>
              <w:rPr>
                <w:rFonts w:hint="eastAsia" w:ascii="宋体" w:hAnsi="宋体"/>
                <w:color w:val="000000"/>
                <w:sz w:val="24"/>
                <w:lang w:val="en-US" w:eastAsia="zh-CN"/>
              </w:rPr>
              <w:t>2</w:t>
            </w:r>
          </w:p>
        </w:tc>
        <w:tc>
          <w:tcPr>
            <w:tcW w:w="2254" w:type="dxa"/>
            <w:shd w:val="clear" w:color="auto" w:fill="auto"/>
            <w:vAlign w:val="center"/>
          </w:tcPr>
          <w:p w14:paraId="26F1249A">
            <w:pPr>
              <w:jc w:val="center"/>
              <w:rPr>
                <w:rFonts w:ascii="宋体" w:hAnsi="宋体" w:eastAsia="宋体" w:cs="Times New Roman"/>
                <w:kern w:val="2"/>
                <w:sz w:val="24"/>
                <w:szCs w:val="24"/>
                <w:lang w:val="en-US" w:eastAsia="zh-CN" w:bidi="ar-SA"/>
              </w:rPr>
            </w:pPr>
            <w:r>
              <w:rPr>
                <w:rFonts w:hint="eastAsia" w:ascii="宋体" w:hAnsi="宋体"/>
                <w:sz w:val="24"/>
              </w:rPr>
              <w:t>其他</w:t>
            </w:r>
          </w:p>
        </w:tc>
        <w:tc>
          <w:tcPr>
            <w:tcW w:w="6963" w:type="dxa"/>
            <w:shd w:val="clear" w:color="auto" w:fill="auto"/>
            <w:vAlign w:val="center"/>
          </w:tcPr>
          <w:p w14:paraId="36E8A5EF">
            <w:pPr>
              <w:spacing w:line="400" w:lineRule="exact"/>
              <w:rPr>
                <w:rFonts w:hint="eastAsia" w:ascii="宋体" w:hAnsi="宋体" w:eastAsia="宋体" w:cs="宋体"/>
                <w:color w:val="000000"/>
                <w:sz w:val="24"/>
              </w:rPr>
            </w:pPr>
            <w:r>
              <w:rPr>
                <w:rFonts w:hint="eastAsia" w:ascii="宋体" w:hAnsi="宋体" w:eastAsia="宋体" w:cs="宋体"/>
                <w:b/>
                <w:bCs/>
                <w:color w:val="000000"/>
                <w:sz w:val="24"/>
              </w:rPr>
              <w:t>1.</w:t>
            </w:r>
            <w:r>
              <w:rPr>
                <w:rFonts w:hint="eastAsia" w:ascii="宋体" w:hAnsi="宋体" w:eastAsia="宋体" w:cs="宋体"/>
                <w:b/>
                <w:color w:val="000000"/>
                <w:sz w:val="24"/>
              </w:rPr>
              <w:t>本项目设有预算价和单价最高限价</w:t>
            </w:r>
            <w:r>
              <w:rPr>
                <w:rFonts w:hint="eastAsia" w:ascii="宋体" w:hAnsi="宋体" w:eastAsia="宋体" w:cs="宋体"/>
                <w:color w:val="000000"/>
                <w:sz w:val="24"/>
              </w:rPr>
              <w:t>，投标报价超过</w:t>
            </w:r>
            <w:r>
              <w:rPr>
                <w:rFonts w:hint="eastAsia" w:ascii="宋体" w:hAnsi="宋体" w:eastAsia="宋体" w:cs="宋体"/>
                <w:b/>
                <w:color w:val="000000"/>
                <w:sz w:val="24"/>
              </w:rPr>
              <w:t>预算价或单价最高限价</w:t>
            </w:r>
            <w:r>
              <w:rPr>
                <w:rFonts w:hint="eastAsia" w:ascii="宋体" w:hAnsi="宋体" w:eastAsia="宋体" w:cs="宋体"/>
                <w:color w:val="000000"/>
                <w:sz w:val="24"/>
              </w:rPr>
              <w:t>的，其投标均为无效标。</w:t>
            </w:r>
          </w:p>
          <w:p w14:paraId="5282CEBA">
            <w:pPr>
              <w:spacing w:line="400" w:lineRule="exact"/>
              <w:rPr>
                <w:rFonts w:ascii="新宋体" w:hAnsi="新宋体" w:eastAsia="新宋体" w:cs="Times New Roman"/>
                <w:kern w:val="2"/>
                <w:sz w:val="24"/>
                <w:szCs w:val="24"/>
                <w:lang w:val="zh-CN" w:eastAsia="zh-CN" w:bidi="ar-SA"/>
              </w:rPr>
            </w:pPr>
            <w:r>
              <w:rPr>
                <w:rFonts w:hint="eastAsia" w:ascii="宋体" w:hAnsi="宋体" w:eastAsia="宋体" w:cs="宋体"/>
                <w:color w:val="000000"/>
                <w:sz w:val="24"/>
              </w:rPr>
              <w:t>2</w:t>
            </w:r>
            <w:r>
              <w:rPr>
                <w:rFonts w:hint="eastAsia" w:ascii="宋体" w:hAnsi="宋体" w:eastAsia="宋体" w:cs="宋体"/>
                <w:b/>
                <w:bCs/>
                <w:color w:val="000000"/>
                <w:sz w:val="24"/>
              </w:rPr>
              <w:t>.</w:t>
            </w:r>
            <w:r>
              <w:rPr>
                <w:rFonts w:hint="eastAsia" w:ascii="宋体" w:hAnsi="宋体" w:eastAsia="宋体" w:cs="宋体"/>
                <w:color w:val="000000"/>
                <w:sz w:val="24"/>
              </w:rPr>
              <w:t>招标文件中要求投标人在制作投标文件时，提供的复印件必须根据评审细则对评审的内容复印完整、清晰可辨，否则在评审时以最不利于投标人原则评审。</w:t>
            </w:r>
          </w:p>
        </w:tc>
      </w:tr>
    </w:tbl>
    <w:p w14:paraId="1861FC0D">
      <w:pPr>
        <w:spacing w:line="360" w:lineRule="auto"/>
        <w:ind w:firstLine="482" w:firstLineChars="200"/>
      </w:pPr>
      <w:r>
        <w:rPr>
          <w:rFonts w:hint="eastAsia" w:ascii="宋体" w:hAnsi="宋体"/>
          <w:b/>
          <w:color w:val="000000"/>
          <w:sz w:val="24"/>
        </w:rPr>
        <w:t>注：投标须知前附表内容与本招标文件后述内容不一致的，以投标须知前附表为准。</w:t>
      </w:r>
      <w:r>
        <w:rPr>
          <w:sz w:val="36"/>
          <w:szCs w:val="36"/>
        </w:rPr>
        <w:br w:type="page"/>
      </w:r>
    </w:p>
    <w:p w14:paraId="01EC0653">
      <w:pPr>
        <w:pStyle w:val="2"/>
        <w:spacing w:before="0" w:after="0" w:line="360" w:lineRule="auto"/>
        <w:jc w:val="center"/>
        <w:rPr>
          <w:rFonts w:hint="eastAsia" w:ascii="宋体" w:hAnsi="宋体" w:eastAsia="宋体" w:cs="宋体"/>
          <w:sz w:val="36"/>
          <w:szCs w:val="36"/>
        </w:rPr>
      </w:pPr>
      <w:r>
        <w:rPr>
          <w:rFonts w:hint="eastAsia" w:ascii="宋体" w:hAnsi="宋体" w:eastAsia="宋体" w:cs="宋体"/>
          <w:sz w:val="36"/>
          <w:szCs w:val="36"/>
        </w:rPr>
        <w:t>投标须知</w:t>
      </w:r>
      <w:bookmarkEnd w:id="1"/>
      <w:bookmarkEnd w:id="2"/>
    </w:p>
    <w:p w14:paraId="5BE2D753">
      <w:pPr>
        <w:pStyle w:val="3"/>
        <w:spacing w:before="120" w:after="120" w:line="460" w:lineRule="exact"/>
        <w:ind w:firstLine="562" w:firstLineChars="200"/>
        <w:rPr>
          <w:rFonts w:hint="eastAsia" w:ascii="宋体" w:hAnsi="宋体" w:eastAsia="宋体" w:cs="宋体"/>
          <w:sz w:val="28"/>
          <w:szCs w:val="28"/>
        </w:rPr>
      </w:pPr>
      <w:bookmarkStart w:id="4" w:name="_Toc362250687"/>
      <w:bookmarkStart w:id="5" w:name="_Toc274303229"/>
      <w:r>
        <w:rPr>
          <w:rFonts w:hint="eastAsia" w:ascii="宋体" w:hAnsi="宋体" w:eastAsia="宋体" w:cs="宋体"/>
          <w:sz w:val="28"/>
          <w:szCs w:val="28"/>
        </w:rPr>
        <w:t>一、说明</w:t>
      </w:r>
      <w:bookmarkEnd w:id="4"/>
      <w:bookmarkEnd w:id="5"/>
    </w:p>
    <w:p w14:paraId="5A62321E">
      <w:pPr>
        <w:pStyle w:val="7"/>
        <w:adjustRightInd w:val="0"/>
        <w:snapToGrid w:val="0"/>
        <w:spacing w:line="460" w:lineRule="exact"/>
        <w:ind w:firstLine="482" w:firstLineChars="200"/>
        <w:jc w:val="both"/>
        <w:rPr>
          <w:rFonts w:hint="eastAsia" w:ascii="宋体" w:hAnsi="宋体" w:eastAsia="宋体" w:cs="宋体"/>
          <w:sz w:val="24"/>
        </w:rPr>
      </w:pPr>
      <w:r>
        <w:rPr>
          <w:rFonts w:hint="eastAsia" w:ascii="宋体" w:hAnsi="宋体" w:eastAsia="宋体" w:cs="宋体"/>
          <w:sz w:val="24"/>
        </w:rPr>
        <w:t>1．适用范围</w:t>
      </w:r>
    </w:p>
    <w:p w14:paraId="4AB0B2D6">
      <w:pPr>
        <w:pStyle w:val="7"/>
        <w:adjustRightInd w:val="0"/>
        <w:snapToGrid w:val="0"/>
        <w:spacing w:line="460" w:lineRule="exact"/>
        <w:ind w:firstLine="480" w:firstLineChars="200"/>
        <w:jc w:val="both"/>
        <w:rPr>
          <w:rFonts w:hint="eastAsia" w:ascii="宋体" w:hAnsi="宋体" w:eastAsia="宋体" w:cs="宋体"/>
          <w:b w:val="0"/>
          <w:bCs w:val="0"/>
          <w:sz w:val="24"/>
        </w:rPr>
      </w:pPr>
      <w:r>
        <w:rPr>
          <w:rFonts w:hint="eastAsia" w:ascii="宋体" w:hAnsi="宋体" w:eastAsia="宋体" w:cs="宋体"/>
          <w:b w:val="0"/>
          <w:bCs w:val="0"/>
          <w:sz w:val="24"/>
          <w:szCs w:val="24"/>
        </w:rPr>
        <w:t>1.1 本招标文件仅适用于本次招标采购所叙述的货物和服务项目。</w:t>
      </w:r>
    </w:p>
    <w:p w14:paraId="1778B348">
      <w:pPr>
        <w:pStyle w:val="7"/>
        <w:adjustRightInd w:val="0"/>
        <w:snapToGrid w:val="0"/>
        <w:spacing w:line="460" w:lineRule="exact"/>
        <w:ind w:firstLine="482" w:firstLineChars="200"/>
        <w:jc w:val="both"/>
        <w:rPr>
          <w:rFonts w:hint="eastAsia" w:ascii="宋体" w:hAnsi="宋体" w:eastAsia="宋体" w:cs="宋体"/>
          <w:sz w:val="24"/>
        </w:rPr>
      </w:pPr>
      <w:r>
        <w:rPr>
          <w:rFonts w:hint="eastAsia" w:ascii="宋体" w:hAnsi="宋体" w:eastAsia="宋体" w:cs="宋体"/>
          <w:sz w:val="24"/>
        </w:rPr>
        <w:t>2．定义</w:t>
      </w:r>
    </w:p>
    <w:p w14:paraId="31295765">
      <w:pPr>
        <w:pStyle w:val="10"/>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2.1采购人：系指义乌市稠江街道社区卫生服务中心。</w:t>
      </w:r>
    </w:p>
    <w:p w14:paraId="6B87A3AB">
      <w:pPr>
        <w:pStyle w:val="10"/>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2</w:t>
      </w:r>
      <w:r>
        <w:rPr>
          <w:rFonts w:hint="eastAsia" w:ascii="宋体" w:hAnsi="宋体" w:eastAsia="宋体" w:cs="宋体"/>
          <w:sz w:val="24"/>
        </w:rPr>
        <w:t>投标人：</w:t>
      </w:r>
      <w:r>
        <w:rPr>
          <w:rFonts w:hint="eastAsia" w:ascii="宋体" w:hAnsi="宋体" w:eastAsia="宋体" w:cs="宋体"/>
          <w:kern w:val="0"/>
          <w:sz w:val="24"/>
          <w:lang w:val="zh-CN"/>
        </w:rPr>
        <w:t>系指响应招标并且符合招标文件规定资格条件和参加投标竞争的法人</w:t>
      </w:r>
      <w:r>
        <w:rPr>
          <w:rFonts w:hint="eastAsia" w:ascii="宋体" w:hAnsi="宋体" w:eastAsia="宋体" w:cs="宋体"/>
          <w:sz w:val="24"/>
        </w:rPr>
        <w:t>。</w:t>
      </w:r>
    </w:p>
    <w:p w14:paraId="12565FDA">
      <w:pPr>
        <w:pStyle w:val="7"/>
        <w:adjustRightInd w:val="0"/>
        <w:snapToGrid w:val="0"/>
        <w:spacing w:line="460" w:lineRule="exact"/>
        <w:ind w:firstLine="480" w:firstLineChars="200"/>
        <w:jc w:val="both"/>
        <w:rPr>
          <w:rFonts w:hint="eastAsia" w:ascii="宋体" w:hAnsi="宋体" w:eastAsia="宋体" w:cs="宋体"/>
          <w:b w:val="0"/>
          <w:bCs w:val="0"/>
          <w:sz w:val="24"/>
        </w:rPr>
      </w:pPr>
      <w:r>
        <w:rPr>
          <w:rFonts w:hint="eastAsia" w:ascii="宋体" w:hAnsi="宋体" w:eastAsia="宋体" w:cs="宋体"/>
          <w:b w:val="0"/>
          <w:bCs w:val="0"/>
          <w:sz w:val="24"/>
        </w:rPr>
        <w:t>2.</w:t>
      </w:r>
      <w:r>
        <w:rPr>
          <w:rFonts w:hint="eastAsia" w:ascii="宋体" w:hAnsi="宋体" w:eastAsia="宋体" w:cs="宋体"/>
          <w:b w:val="0"/>
          <w:bCs w:val="0"/>
          <w:sz w:val="24"/>
          <w:lang w:val="en-US" w:eastAsia="zh-CN"/>
        </w:rPr>
        <w:t>3</w:t>
      </w:r>
      <w:r>
        <w:rPr>
          <w:rFonts w:hint="eastAsia" w:ascii="宋体" w:hAnsi="宋体" w:eastAsia="宋体" w:cs="宋体"/>
          <w:b w:val="0"/>
          <w:bCs w:val="0"/>
          <w:sz w:val="24"/>
        </w:rPr>
        <w:t>服务</w:t>
      </w:r>
      <w:r>
        <w:rPr>
          <w:rFonts w:hint="eastAsia" w:ascii="宋体" w:hAnsi="宋体" w:eastAsia="宋体" w:cs="宋体"/>
          <w:b w:val="0"/>
          <w:bCs w:val="0"/>
          <w:color w:val="auto"/>
          <w:sz w:val="24"/>
        </w:rPr>
        <w:t>：</w:t>
      </w:r>
      <w:r>
        <w:rPr>
          <w:rFonts w:hint="eastAsia" w:ascii="宋体" w:hAnsi="宋体" w:eastAsia="宋体" w:cs="宋体"/>
          <w:b w:val="0"/>
          <w:bCs w:val="0"/>
          <w:color w:val="auto"/>
          <w:kern w:val="0"/>
          <w:sz w:val="24"/>
          <w:szCs w:val="21"/>
        </w:rPr>
        <w:t>系指</w:t>
      </w:r>
      <w:r>
        <w:rPr>
          <w:rFonts w:hint="eastAsia" w:ascii="宋体" w:hAnsi="宋体" w:eastAsia="宋体" w:cs="宋体"/>
          <w:b w:val="0"/>
          <w:sz w:val="24"/>
          <w:szCs w:val="24"/>
        </w:rPr>
        <w:t>招标文件规定投标人须承担的劳务及其它类似的服务</w:t>
      </w:r>
      <w:r>
        <w:rPr>
          <w:rFonts w:hint="eastAsia" w:ascii="宋体" w:hAnsi="宋体" w:eastAsia="宋体" w:cs="宋体"/>
          <w:b w:val="0"/>
          <w:bCs w:val="0"/>
          <w:sz w:val="24"/>
          <w:szCs w:val="24"/>
        </w:rPr>
        <w:t>。</w:t>
      </w:r>
    </w:p>
    <w:p w14:paraId="42076596">
      <w:pPr>
        <w:pStyle w:val="11"/>
        <w:adjustRightInd w:val="0"/>
        <w:snapToGrid w:val="0"/>
        <w:spacing w:line="460" w:lineRule="exact"/>
        <w:ind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4</w:t>
      </w:r>
      <w:r>
        <w:rPr>
          <w:rFonts w:hint="eastAsia" w:ascii="宋体" w:hAnsi="宋体" w:eastAsia="宋体" w:cs="宋体"/>
        </w:rPr>
        <w:t>货物：系指按招标文件规定投标人须向采购人提供的</w:t>
      </w:r>
      <w:r>
        <w:rPr>
          <w:rFonts w:hint="eastAsia" w:ascii="宋体" w:hAnsi="宋体" w:eastAsia="宋体" w:cs="宋体"/>
          <w:lang w:val="en-US" w:eastAsia="zh-CN"/>
        </w:rPr>
        <w:t>电脑、打印机耗材</w:t>
      </w:r>
      <w:r>
        <w:rPr>
          <w:rFonts w:hint="eastAsia" w:ascii="宋体" w:hAnsi="宋体" w:eastAsia="宋体" w:cs="宋体"/>
        </w:rPr>
        <w:t>。</w:t>
      </w:r>
    </w:p>
    <w:p w14:paraId="7A6D3725">
      <w:pPr>
        <w:pStyle w:val="7"/>
        <w:spacing w:line="460" w:lineRule="exact"/>
        <w:ind w:firstLine="480" w:firstLineChars="200"/>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2.</w:t>
      </w:r>
      <w:r>
        <w:rPr>
          <w:rFonts w:hint="eastAsia" w:ascii="宋体" w:hAnsi="宋体" w:eastAsia="宋体" w:cs="宋体"/>
          <w:b w:val="0"/>
          <w:color w:val="auto"/>
          <w:sz w:val="24"/>
          <w:szCs w:val="24"/>
          <w:lang w:val="en-US" w:eastAsia="zh-CN"/>
        </w:rPr>
        <w:t>5</w:t>
      </w:r>
      <w:r>
        <w:rPr>
          <w:rFonts w:hint="eastAsia" w:ascii="宋体" w:hAnsi="宋体" w:eastAsia="宋体" w:cs="宋体"/>
          <w:b w:val="0"/>
          <w:color w:val="auto"/>
          <w:sz w:val="24"/>
          <w:szCs w:val="24"/>
        </w:rPr>
        <w:t>需方：即</w:t>
      </w:r>
      <w:r>
        <w:rPr>
          <w:rFonts w:hint="eastAsia" w:ascii="宋体" w:hAnsi="宋体" w:eastAsia="宋体" w:cs="宋体"/>
          <w:b w:val="0"/>
          <w:color w:val="auto"/>
          <w:sz w:val="24"/>
        </w:rPr>
        <w:t>采购人</w:t>
      </w:r>
      <w:r>
        <w:rPr>
          <w:rFonts w:hint="eastAsia" w:ascii="宋体" w:hAnsi="宋体" w:eastAsia="宋体" w:cs="宋体"/>
          <w:b w:val="0"/>
          <w:color w:val="auto"/>
          <w:sz w:val="24"/>
          <w:szCs w:val="24"/>
        </w:rPr>
        <w:t>，在招投标阶段称为采购人，在签订和执行合同阶段称为需方。</w:t>
      </w:r>
    </w:p>
    <w:p w14:paraId="0991E901">
      <w:pPr>
        <w:pStyle w:val="7"/>
        <w:spacing w:line="460" w:lineRule="exact"/>
        <w:ind w:firstLine="480" w:firstLineChars="200"/>
        <w:jc w:val="both"/>
        <w:rPr>
          <w:rFonts w:hint="eastAsia" w:ascii="宋体" w:hAnsi="宋体" w:eastAsia="宋体" w:cs="宋体"/>
          <w:color w:val="auto"/>
        </w:rPr>
      </w:pPr>
      <w:r>
        <w:rPr>
          <w:rFonts w:hint="eastAsia" w:ascii="宋体" w:hAnsi="宋体" w:eastAsia="宋体" w:cs="宋体"/>
          <w:b w:val="0"/>
          <w:color w:val="auto"/>
          <w:sz w:val="24"/>
          <w:szCs w:val="24"/>
        </w:rPr>
        <w:t>2.</w:t>
      </w:r>
      <w:r>
        <w:rPr>
          <w:rFonts w:hint="eastAsia" w:ascii="宋体" w:hAnsi="宋体" w:eastAsia="宋体" w:cs="宋体"/>
          <w:b w:val="0"/>
          <w:color w:val="auto"/>
          <w:sz w:val="24"/>
          <w:szCs w:val="24"/>
          <w:lang w:val="en-US" w:eastAsia="zh-CN"/>
        </w:rPr>
        <w:t>6</w:t>
      </w:r>
      <w:r>
        <w:rPr>
          <w:rFonts w:hint="eastAsia" w:ascii="宋体" w:hAnsi="宋体" w:eastAsia="宋体" w:cs="宋体"/>
          <w:b w:val="0"/>
          <w:color w:val="auto"/>
          <w:sz w:val="24"/>
          <w:szCs w:val="24"/>
        </w:rPr>
        <w:t>供方：在招投标阶段称为投标人，中标后在签订和执行合同阶段称为供方。</w:t>
      </w:r>
    </w:p>
    <w:p w14:paraId="18E33D4E">
      <w:pPr>
        <w:pStyle w:val="11"/>
        <w:adjustRightInd w:val="0"/>
        <w:snapToGrid w:val="0"/>
        <w:spacing w:line="460" w:lineRule="exact"/>
        <w:ind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7</w:t>
      </w:r>
      <w:r>
        <w:rPr>
          <w:rFonts w:hint="eastAsia" w:ascii="宋体" w:hAnsi="宋体" w:eastAsia="宋体" w:cs="宋体"/>
        </w:rPr>
        <w:t>“原产地”是指货物开采、生长或生产、或提供有关服务的来源地。</w:t>
      </w:r>
    </w:p>
    <w:p w14:paraId="5CB7C374">
      <w:pPr>
        <w:pStyle w:val="7"/>
        <w:adjustRightInd w:val="0"/>
        <w:snapToGrid w:val="0"/>
        <w:spacing w:line="440" w:lineRule="exact"/>
        <w:ind w:firstLine="482" w:firstLineChars="200"/>
        <w:jc w:val="both"/>
        <w:rPr>
          <w:rFonts w:hint="eastAsia" w:ascii="宋体" w:hAnsi="宋体" w:eastAsia="宋体" w:cs="宋体"/>
          <w:color w:val="auto"/>
          <w:sz w:val="24"/>
        </w:rPr>
      </w:pPr>
      <w:r>
        <w:rPr>
          <w:rFonts w:hint="eastAsia" w:ascii="宋体" w:hAnsi="宋体" w:eastAsia="宋体" w:cs="宋体"/>
          <w:color w:val="auto"/>
          <w:sz w:val="24"/>
        </w:rPr>
        <w:t>3.合格的投标人</w:t>
      </w:r>
    </w:p>
    <w:p w14:paraId="1E86FA8B">
      <w:pPr>
        <w:pStyle w:val="1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3.1符合采购公告中要求的条件。</w:t>
      </w:r>
    </w:p>
    <w:p w14:paraId="7227933A">
      <w:pPr>
        <w:pStyle w:val="10"/>
        <w:spacing w:line="440" w:lineRule="exact"/>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3.2获得招标文件的投标人，并不能被认定为投标人资格已符合，投标人的资格是否符合招标文件要求，以评标小组认定为准。</w:t>
      </w:r>
    </w:p>
    <w:p w14:paraId="4655CB78">
      <w:pPr>
        <w:pStyle w:val="10"/>
        <w:spacing w:line="440" w:lineRule="exact"/>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3.3单位负责人为同一人或者存在直接控股、管理关系的不同投标人不得参加同一合同项下的政府采购活动；为本项目提供整体设计、规范编制或者项目管理、监理、检测等服务的供应商，不得再参加本项目的采购活动。</w:t>
      </w:r>
    </w:p>
    <w:p w14:paraId="5FB0BA32">
      <w:pPr>
        <w:pStyle w:val="3"/>
        <w:spacing w:before="120" w:after="120" w:line="460" w:lineRule="exact"/>
        <w:ind w:firstLine="562" w:firstLineChars="200"/>
        <w:rPr>
          <w:rFonts w:hint="eastAsia" w:ascii="宋体" w:hAnsi="宋体" w:eastAsia="宋体" w:cs="宋体"/>
          <w:sz w:val="28"/>
          <w:szCs w:val="28"/>
        </w:rPr>
      </w:pPr>
      <w:bookmarkStart w:id="6" w:name="_Toc515007071"/>
      <w:bookmarkStart w:id="7" w:name="_Toc362250688"/>
      <w:bookmarkStart w:id="8" w:name="_Toc274303230"/>
      <w:r>
        <w:rPr>
          <w:rFonts w:hint="eastAsia" w:ascii="宋体" w:hAnsi="宋体" w:eastAsia="宋体" w:cs="宋体"/>
          <w:sz w:val="28"/>
          <w:szCs w:val="28"/>
        </w:rPr>
        <w:t>二、招标文件</w:t>
      </w:r>
      <w:bookmarkEnd w:id="6"/>
      <w:bookmarkEnd w:id="7"/>
      <w:bookmarkEnd w:id="8"/>
    </w:p>
    <w:p w14:paraId="031C06E9">
      <w:pPr>
        <w:adjustRightInd w:val="0"/>
        <w:snapToGrid w:val="0"/>
        <w:spacing w:before="50" w:after="50" w:line="440" w:lineRule="exact"/>
        <w:ind w:firstLine="482" w:firstLineChars="200"/>
        <w:rPr>
          <w:rFonts w:hint="eastAsia" w:ascii="宋体" w:hAnsi="宋体" w:eastAsia="宋体" w:cs="宋体"/>
          <w:b/>
          <w:bCs/>
          <w:sz w:val="24"/>
        </w:rPr>
      </w:pPr>
      <w:bookmarkStart w:id="9" w:name="_Toc362250689"/>
      <w:bookmarkStart w:id="10" w:name="_Toc274303231"/>
      <w:r>
        <w:rPr>
          <w:rFonts w:hint="eastAsia" w:ascii="宋体" w:hAnsi="宋体" w:eastAsia="宋体" w:cs="宋体"/>
          <w:b/>
          <w:bCs/>
          <w:sz w:val="24"/>
          <w:lang w:val="en-US" w:eastAsia="zh-CN"/>
        </w:rPr>
        <w:t>4</w:t>
      </w:r>
      <w:r>
        <w:rPr>
          <w:rFonts w:hint="eastAsia" w:ascii="宋体" w:hAnsi="宋体" w:eastAsia="宋体" w:cs="宋体"/>
          <w:b/>
          <w:bCs/>
          <w:sz w:val="24"/>
        </w:rPr>
        <w:t>．招标文件的组成</w:t>
      </w:r>
    </w:p>
    <w:p w14:paraId="0D964F29">
      <w:pPr>
        <w:adjustRightInd w:val="0"/>
        <w:snapToGrid w:val="0"/>
        <w:spacing w:before="50" w:after="50"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.1招标文件包括下列内容：</w:t>
      </w:r>
    </w:p>
    <w:p w14:paraId="3263EC47">
      <w:pPr>
        <w:adjustRightInd w:val="0"/>
        <w:snapToGrid w:val="0"/>
        <w:spacing w:before="50" w:after="50" w:line="440" w:lineRule="exact"/>
        <w:ind w:firstLine="480" w:firstLineChars="200"/>
        <w:rPr>
          <w:rFonts w:hint="eastAsia" w:ascii="宋体" w:hAnsi="宋体" w:eastAsia="宋体" w:cs="宋体"/>
          <w:sz w:val="24"/>
        </w:rPr>
      </w:pPr>
      <w:r>
        <w:rPr>
          <w:rFonts w:hint="eastAsia" w:ascii="宋体" w:hAnsi="宋体" w:eastAsia="宋体" w:cs="宋体"/>
          <w:sz w:val="24"/>
        </w:rPr>
        <w:t>第一章  采购公告</w:t>
      </w:r>
    </w:p>
    <w:p w14:paraId="5324FBBD">
      <w:pPr>
        <w:adjustRightInd w:val="0"/>
        <w:snapToGrid w:val="0"/>
        <w:spacing w:before="50" w:after="50" w:line="440" w:lineRule="exact"/>
        <w:ind w:firstLine="480" w:firstLineChars="200"/>
        <w:rPr>
          <w:rFonts w:hint="eastAsia" w:ascii="宋体" w:hAnsi="宋体" w:eastAsia="宋体" w:cs="宋体"/>
          <w:sz w:val="24"/>
        </w:rPr>
      </w:pPr>
      <w:r>
        <w:rPr>
          <w:rFonts w:hint="eastAsia" w:ascii="宋体" w:hAnsi="宋体" w:eastAsia="宋体" w:cs="宋体"/>
          <w:sz w:val="24"/>
        </w:rPr>
        <w:t>第二章  投标须知和投标须知前附表</w:t>
      </w:r>
    </w:p>
    <w:p w14:paraId="05B570B6">
      <w:pPr>
        <w:adjustRightInd w:val="0"/>
        <w:snapToGrid w:val="0"/>
        <w:spacing w:before="50" w:after="50" w:line="440" w:lineRule="exact"/>
        <w:ind w:firstLine="480" w:firstLineChars="200"/>
        <w:rPr>
          <w:rFonts w:hint="eastAsia" w:ascii="宋体" w:hAnsi="宋体" w:eastAsia="宋体" w:cs="宋体"/>
          <w:sz w:val="24"/>
        </w:rPr>
      </w:pPr>
      <w:r>
        <w:rPr>
          <w:rFonts w:hint="eastAsia" w:ascii="宋体" w:hAnsi="宋体" w:eastAsia="宋体" w:cs="宋体"/>
          <w:sz w:val="24"/>
        </w:rPr>
        <w:t>第三章  招标项目要求</w:t>
      </w:r>
    </w:p>
    <w:p w14:paraId="52868AE0">
      <w:pPr>
        <w:adjustRightInd w:val="0"/>
        <w:snapToGrid w:val="0"/>
        <w:spacing w:before="50" w:after="50" w:line="440" w:lineRule="exact"/>
        <w:ind w:firstLine="480" w:firstLineChars="200"/>
        <w:rPr>
          <w:rFonts w:hint="eastAsia" w:ascii="宋体" w:hAnsi="宋体" w:eastAsia="宋体" w:cs="宋体"/>
          <w:sz w:val="24"/>
        </w:rPr>
      </w:pPr>
      <w:r>
        <w:rPr>
          <w:rFonts w:hint="eastAsia" w:ascii="宋体" w:hAnsi="宋体" w:eastAsia="宋体" w:cs="宋体"/>
          <w:sz w:val="24"/>
        </w:rPr>
        <w:t>第四章  开标、评标和定标</w:t>
      </w:r>
    </w:p>
    <w:p w14:paraId="65130BC1">
      <w:pPr>
        <w:adjustRightInd w:val="0"/>
        <w:snapToGrid w:val="0"/>
        <w:spacing w:before="50" w:after="50" w:line="440" w:lineRule="exact"/>
        <w:ind w:firstLine="480" w:firstLineChars="200"/>
        <w:rPr>
          <w:rFonts w:hint="eastAsia" w:ascii="宋体" w:hAnsi="宋体" w:eastAsia="宋体" w:cs="宋体"/>
          <w:sz w:val="24"/>
        </w:rPr>
      </w:pPr>
      <w:r>
        <w:rPr>
          <w:rFonts w:hint="eastAsia" w:ascii="宋体" w:hAnsi="宋体" w:eastAsia="宋体" w:cs="宋体"/>
          <w:sz w:val="24"/>
        </w:rPr>
        <w:t>第五章  投标文件的有效性</w:t>
      </w:r>
    </w:p>
    <w:p w14:paraId="7CD8F22A">
      <w:pPr>
        <w:adjustRightInd w:val="0"/>
        <w:snapToGrid w:val="0"/>
        <w:spacing w:before="50" w:after="50" w:line="440" w:lineRule="exact"/>
        <w:ind w:firstLine="480" w:firstLineChars="200"/>
        <w:rPr>
          <w:rFonts w:hint="eastAsia" w:ascii="宋体" w:hAnsi="宋体" w:eastAsia="宋体" w:cs="宋体"/>
          <w:sz w:val="24"/>
        </w:rPr>
      </w:pPr>
      <w:r>
        <w:rPr>
          <w:rFonts w:hint="eastAsia" w:ascii="宋体" w:hAnsi="宋体" w:eastAsia="宋体" w:cs="宋体"/>
          <w:sz w:val="24"/>
        </w:rPr>
        <w:t>第六章  评标办法</w:t>
      </w:r>
    </w:p>
    <w:p w14:paraId="4450E371">
      <w:pPr>
        <w:adjustRightInd w:val="0"/>
        <w:snapToGrid w:val="0"/>
        <w:spacing w:before="50" w:after="50" w:line="440" w:lineRule="exact"/>
        <w:ind w:firstLine="480" w:firstLineChars="200"/>
        <w:rPr>
          <w:rFonts w:hint="eastAsia" w:ascii="宋体" w:hAnsi="宋体" w:eastAsia="宋体" w:cs="宋体"/>
          <w:sz w:val="24"/>
        </w:rPr>
      </w:pPr>
      <w:r>
        <w:rPr>
          <w:rFonts w:hint="eastAsia" w:ascii="宋体" w:hAnsi="宋体" w:eastAsia="宋体" w:cs="宋体"/>
          <w:sz w:val="24"/>
        </w:rPr>
        <w:t>第七章  拟签订的合同文本</w:t>
      </w:r>
    </w:p>
    <w:p w14:paraId="437D39B3">
      <w:pPr>
        <w:adjustRightInd w:val="0"/>
        <w:snapToGrid w:val="0"/>
        <w:spacing w:before="50" w:after="50" w:line="440" w:lineRule="exact"/>
        <w:ind w:left="480"/>
        <w:rPr>
          <w:rFonts w:hint="eastAsia" w:ascii="宋体" w:hAnsi="宋体" w:eastAsia="宋体" w:cs="宋体"/>
          <w:sz w:val="24"/>
        </w:rPr>
      </w:pPr>
      <w:r>
        <w:rPr>
          <w:rFonts w:hint="eastAsia" w:ascii="宋体" w:hAnsi="宋体" w:eastAsia="宋体" w:cs="宋体"/>
          <w:sz w:val="24"/>
        </w:rPr>
        <w:t>第八章  投标文件部分格式</w:t>
      </w:r>
    </w:p>
    <w:p w14:paraId="62AA00F9">
      <w:pPr>
        <w:adjustRightInd w:val="0"/>
        <w:snapToGrid w:val="0"/>
        <w:spacing w:before="50" w:after="50"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.2除</w:t>
      </w:r>
      <w:r>
        <w:rPr>
          <w:rFonts w:hint="eastAsia" w:ascii="宋体" w:hAnsi="宋体" w:eastAsia="宋体" w:cs="宋体"/>
          <w:sz w:val="24"/>
          <w:lang w:val="en-US" w:eastAsia="zh-CN"/>
        </w:rPr>
        <w:t>4</w:t>
      </w:r>
      <w:r>
        <w:rPr>
          <w:rFonts w:hint="eastAsia" w:ascii="宋体" w:hAnsi="宋体" w:eastAsia="宋体" w:cs="宋体"/>
          <w:sz w:val="24"/>
        </w:rPr>
        <w:t>.1内容外，采购人在提交投标文件截止时间前，以书面形式（或网站发布）发出的对招标文件的澄清或修改内容，均为招标文件的组成部分，对采购人和投标人起约束作用。</w:t>
      </w:r>
    </w:p>
    <w:p w14:paraId="46277A88">
      <w:pPr>
        <w:adjustRightInd w:val="0"/>
        <w:snapToGrid w:val="0"/>
        <w:spacing w:before="50" w:after="50" w:line="440" w:lineRule="exac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4</w:t>
      </w:r>
      <w:r>
        <w:rPr>
          <w:rFonts w:hint="eastAsia" w:ascii="宋体" w:hAnsi="宋体" w:eastAsia="宋体" w:cs="宋体"/>
          <w:sz w:val="24"/>
        </w:rPr>
        <w:t>.3上述所列</w:t>
      </w:r>
      <w:r>
        <w:rPr>
          <w:rFonts w:hint="eastAsia" w:ascii="宋体" w:hAnsi="宋体" w:eastAsia="宋体" w:cs="宋体"/>
          <w:sz w:val="24"/>
          <w:lang w:val="en-US" w:eastAsia="zh-CN"/>
        </w:rPr>
        <w:t>4</w:t>
      </w:r>
      <w:r>
        <w:rPr>
          <w:rFonts w:hint="eastAsia" w:ascii="宋体" w:hAnsi="宋体" w:eastAsia="宋体" w:cs="宋体"/>
          <w:sz w:val="24"/>
        </w:rPr>
        <w:t>.1及</w:t>
      </w:r>
      <w:r>
        <w:rPr>
          <w:rFonts w:hint="eastAsia" w:ascii="宋体" w:hAnsi="宋体" w:eastAsia="宋体" w:cs="宋体"/>
          <w:sz w:val="24"/>
          <w:lang w:val="en-US" w:eastAsia="zh-CN"/>
        </w:rPr>
        <w:t>4</w:t>
      </w:r>
      <w:r>
        <w:rPr>
          <w:rFonts w:hint="eastAsia" w:ascii="宋体" w:hAnsi="宋体" w:eastAsia="宋体" w:cs="宋体"/>
          <w:sz w:val="24"/>
        </w:rPr>
        <w:t>.2条内容均以书面文件（若无书面文件发布的，则以网上发布的电子文件）为准，采购人（采购代理机构）的任何工作人员对投标人所作的任何口头解释、介绍、答复，对采购人和投标人无任何约束力。</w:t>
      </w:r>
    </w:p>
    <w:p w14:paraId="53142708">
      <w:pPr>
        <w:adjustRightInd w:val="0"/>
        <w:snapToGrid w:val="0"/>
        <w:spacing w:before="50" w:after="50"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4.4投标人应认真阅读投标须知、合同条件、规定格式、项目要求、报价要求等招标文件所有的内容。如果投标人的投标文件不能符合招标文件的要求，责任由投标人自负。实质上不响应招标文件要求的投标文件将被拒绝。</w:t>
      </w:r>
    </w:p>
    <w:p w14:paraId="371D4D13">
      <w:pPr>
        <w:pStyle w:val="3"/>
        <w:spacing w:before="120" w:after="120" w:line="440" w:lineRule="exact"/>
        <w:ind w:firstLine="562" w:firstLineChars="200"/>
        <w:rPr>
          <w:rFonts w:hint="eastAsia" w:ascii="宋体" w:hAnsi="宋体" w:eastAsia="宋体" w:cs="宋体"/>
          <w:sz w:val="28"/>
          <w:szCs w:val="28"/>
        </w:rPr>
      </w:pPr>
      <w:bookmarkStart w:id="11" w:name="_Toc515007072"/>
      <w:r>
        <w:rPr>
          <w:rFonts w:hint="eastAsia" w:ascii="宋体" w:hAnsi="宋体" w:eastAsia="宋体" w:cs="宋体"/>
          <w:sz w:val="28"/>
          <w:szCs w:val="28"/>
        </w:rPr>
        <w:t>三、投标文件</w:t>
      </w:r>
      <w:bookmarkEnd w:id="9"/>
      <w:bookmarkEnd w:id="10"/>
      <w:bookmarkEnd w:id="11"/>
    </w:p>
    <w:p w14:paraId="219E8B54">
      <w:pPr>
        <w:adjustRightInd w:val="0"/>
        <w:snapToGrid w:val="0"/>
        <w:spacing w:line="440" w:lineRule="exact"/>
        <w:ind w:firstLine="480"/>
        <w:rPr>
          <w:rFonts w:hint="eastAsia" w:ascii="宋体" w:hAnsi="宋体" w:eastAsia="宋体" w:cs="宋体"/>
          <w:sz w:val="24"/>
        </w:rPr>
      </w:pPr>
      <w:r>
        <w:rPr>
          <w:rFonts w:hint="eastAsia" w:ascii="宋体" w:hAnsi="宋体" w:eastAsia="宋体" w:cs="宋体"/>
          <w:b/>
          <w:sz w:val="24"/>
          <w:lang w:val="en-US" w:eastAsia="zh-CN"/>
        </w:rPr>
        <w:t>5</w:t>
      </w:r>
      <w:r>
        <w:rPr>
          <w:rFonts w:hint="eastAsia" w:ascii="宋体" w:hAnsi="宋体" w:eastAsia="宋体" w:cs="宋体"/>
          <w:b/>
          <w:sz w:val="24"/>
        </w:rPr>
        <w:t>．</w:t>
      </w:r>
      <w:r>
        <w:rPr>
          <w:rFonts w:hint="eastAsia" w:ascii="宋体" w:hAnsi="宋体" w:eastAsia="宋体" w:cs="宋体"/>
          <w:b/>
          <w:bCs/>
          <w:sz w:val="24"/>
        </w:rPr>
        <w:t>投标文件的语言及度量衡单位</w:t>
      </w:r>
    </w:p>
    <w:p w14:paraId="147D471C">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szCs w:val="20"/>
          <w:lang w:val="en-US" w:eastAsia="zh-CN"/>
        </w:rPr>
        <w:t>5</w:t>
      </w:r>
      <w:r>
        <w:rPr>
          <w:rFonts w:hint="eastAsia" w:ascii="宋体" w:hAnsi="宋体" w:eastAsia="宋体" w:cs="宋体"/>
          <w:color w:val="000000"/>
          <w:sz w:val="24"/>
          <w:szCs w:val="20"/>
        </w:rPr>
        <w:t>.1</w:t>
      </w:r>
      <w:r>
        <w:rPr>
          <w:rFonts w:hint="eastAsia" w:ascii="宋体" w:hAnsi="宋体" w:eastAsia="宋体" w:cs="宋体"/>
          <w:color w:val="000000"/>
          <w:sz w:val="24"/>
        </w:rPr>
        <w:t>投标文件和与投标有关的所有文件均应使用汉语。</w:t>
      </w:r>
    </w:p>
    <w:p w14:paraId="4F5C624E">
      <w:pPr>
        <w:pStyle w:val="1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5</w:t>
      </w:r>
      <w:r>
        <w:rPr>
          <w:rFonts w:hint="eastAsia" w:ascii="宋体" w:hAnsi="宋体" w:eastAsia="宋体" w:cs="宋体"/>
          <w:color w:val="000000"/>
          <w:sz w:val="24"/>
        </w:rPr>
        <w:t>.2除规范另有规定外，投标文件使用的度量衡单位，均采用中华人民共和国法定计量单位。</w:t>
      </w:r>
    </w:p>
    <w:p w14:paraId="00E36CF9">
      <w:pPr>
        <w:pStyle w:val="1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5</w:t>
      </w:r>
      <w:r>
        <w:rPr>
          <w:rFonts w:hint="eastAsia" w:ascii="宋体" w:hAnsi="宋体" w:eastAsia="宋体" w:cs="宋体"/>
          <w:color w:val="000000"/>
          <w:sz w:val="24"/>
        </w:rPr>
        <w:t>.3对不同文字文本投标文件的解释发生异议的，以中文文本为准。</w:t>
      </w:r>
    </w:p>
    <w:p w14:paraId="2579C2F8">
      <w:pPr>
        <w:spacing w:line="440" w:lineRule="exact"/>
        <w:ind w:firstLine="482" w:firstLineChars="200"/>
        <w:rPr>
          <w:rFonts w:hint="eastAsia" w:ascii="宋体" w:hAnsi="宋体" w:eastAsia="宋体" w:cs="宋体"/>
          <w:kern w:val="0"/>
          <w:sz w:val="24"/>
          <w:szCs w:val="21"/>
        </w:rPr>
      </w:pPr>
      <w:r>
        <w:rPr>
          <w:rFonts w:hint="eastAsia" w:ascii="宋体" w:hAnsi="宋体" w:eastAsia="宋体" w:cs="宋体"/>
          <w:b/>
          <w:bCs/>
          <w:sz w:val="24"/>
          <w:lang w:val="en-US" w:eastAsia="zh-CN"/>
        </w:rPr>
        <w:t>6</w:t>
      </w:r>
      <w:r>
        <w:rPr>
          <w:rFonts w:hint="eastAsia" w:ascii="宋体" w:hAnsi="宋体" w:eastAsia="宋体" w:cs="宋体"/>
          <w:b/>
          <w:bCs/>
          <w:sz w:val="24"/>
        </w:rPr>
        <w:t>．投标文件的要求</w:t>
      </w:r>
    </w:p>
    <w:p w14:paraId="058DBDA7">
      <w:pPr>
        <w:pStyle w:val="17"/>
        <w:spacing w:after="0" w:line="440" w:lineRule="exact"/>
        <w:ind w:firstLine="480" w:firstLineChars="200"/>
        <w:jc w:val="left"/>
        <w:textAlignment w:val="baseline"/>
        <w:rPr>
          <w:rFonts w:hint="eastAsia" w:ascii="宋体" w:hAnsi="宋体" w:eastAsia="宋体" w:cs="宋体"/>
          <w:kern w:val="0"/>
        </w:rPr>
      </w:pPr>
      <w:r>
        <w:rPr>
          <w:rFonts w:hint="eastAsia" w:ascii="宋体" w:hAnsi="宋体" w:eastAsia="宋体" w:cs="宋体"/>
          <w:kern w:val="0"/>
          <w:sz w:val="24"/>
          <w:lang w:val="en-US" w:eastAsia="zh-CN"/>
        </w:rPr>
        <w:t>6</w:t>
      </w:r>
      <w:r>
        <w:rPr>
          <w:rFonts w:hint="eastAsia" w:ascii="宋体" w:hAnsi="宋体" w:eastAsia="宋体" w:cs="宋体"/>
          <w:kern w:val="0"/>
          <w:sz w:val="24"/>
        </w:rPr>
        <w:t>.1投标人应仔细阅读招标文件，了解招标文件的要求，在完全了解招标项目的技术要求和商务要求后，编制投标文件。</w:t>
      </w:r>
    </w:p>
    <w:p w14:paraId="270B156D">
      <w:pPr>
        <w:pStyle w:val="7"/>
        <w:spacing w:line="440" w:lineRule="exact"/>
        <w:ind w:left="1" w:firstLine="477" w:firstLineChars="198"/>
        <w:jc w:val="both"/>
        <w:rPr>
          <w:rFonts w:hint="eastAsia" w:ascii="宋体" w:hAnsi="宋体" w:eastAsia="宋体" w:cs="宋体"/>
          <w:kern w:val="0"/>
          <w:sz w:val="24"/>
        </w:rPr>
      </w:pPr>
      <w:r>
        <w:rPr>
          <w:rFonts w:hint="eastAsia" w:ascii="宋体" w:hAnsi="宋体" w:eastAsia="宋体" w:cs="宋体"/>
          <w:kern w:val="0"/>
          <w:sz w:val="24"/>
          <w:lang w:val="en-US" w:eastAsia="zh-CN"/>
        </w:rPr>
        <w:t>6</w:t>
      </w:r>
      <w:r>
        <w:rPr>
          <w:rFonts w:hint="eastAsia" w:ascii="宋体" w:hAnsi="宋体" w:eastAsia="宋体" w:cs="宋体"/>
          <w:kern w:val="0"/>
          <w:sz w:val="24"/>
        </w:rPr>
        <w:t>.2编制投标文件时，投标人对招标文件中技术及商务要求须逐条逐项作出实质性回答。</w:t>
      </w:r>
    </w:p>
    <w:p w14:paraId="3F89D0AF">
      <w:pPr>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lang w:val="en-US" w:eastAsia="zh-CN"/>
        </w:rPr>
        <w:t>6</w:t>
      </w:r>
      <w:r>
        <w:rPr>
          <w:rFonts w:hint="eastAsia" w:ascii="宋体" w:hAnsi="宋体" w:eastAsia="宋体" w:cs="宋体"/>
          <w:color w:val="000000"/>
          <w:sz w:val="24"/>
        </w:rPr>
        <w:t>.3 在投标文件的技术条款描述中，投标人必须充分应答和满足用户的强制性的需求，如“★”等，否则将导致无效标。</w:t>
      </w:r>
    </w:p>
    <w:p w14:paraId="4BE8ADC7">
      <w:pPr>
        <w:pStyle w:val="1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6</w:t>
      </w:r>
      <w:r>
        <w:rPr>
          <w:rFonts w:hint="eastAsia" w:ascii="宋体" w:hAnsi="宋体" w:eastAsia="宋体" w:cs="宋体"/>
          <w:color w:val="000000"/>
          <w:sz w:val="24"/>
        </w:rPr>
        <w:t>.4投标人应提供说明其拟提供的货物及其辅助服务的合格性及符合招标文件规定的文件，作为其投标文件的一部分。</w:t>
      </w:r>
    </w:p>
    <w:p w14:paraId="4EF1702B">
      <w:pPr>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6</w:t>
      </w:r>
      <w:r>
        <w:rPr>
          <w:rFonts w:hint="eastAsia" w:ascii="宋体" w:hAnsi="宋体" w:eastAsia="宋体" w:cs="宋体"/>
          <w:color w:val="000000"/>
          <w:sz w:val="24"/>
        </w:rPr>
        <w:t>.5编制的投标文件对招标文件中有关条款未提出异议的，均被视为接受和同意。</w:t>
      </w:r>
    </w:p>
    <w:p w14:paraId="37556662">
      <w:pPr>
        <w:spacing w:line="44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lang w:val="en-US" w:eastAsia="zh-CN"/>
        </w:rPr>
        <w:t>7</w:t>
      </w:r>
      <w:r>
        <w:rPr>
          <w:rFonts w:hint="eastAsia" w:ascii="宋体" w:hAnsi="宋体" w:eastAsia="宋体" w:cs="宋体"/>
          <w:b/>
          <w:bCs/>
          <w:color w:val="000000"/>
          <w:sz w:val="24"/>
        </w:rPr>
        <w:t>.投标文件的组成</w:t>
      </w:r>
    </w:p>
    <w:p w14:paraId="37E7D41A">
      <w:pPr>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lang w:val="en-US" w:eastAsia="zh-CN"/>
        </w:rPr>
        <w:t>7</w:t>
      </w:r>
      <w:r>
        <w:rPr>
          <w:rFonts w:hint="eastAsia" w:ascii="宋体" w:hAnsi="宋体" w:eastAsia="宋体" w:cs="宋体"/>
          <w:color w:val="000000"/>
          <w:sz w:val="24"/>
        </w:rPr>
        <w:t>.1投标文件的组成包括以下所列内容和招标文件中“投标文件部分格式”所列的内容、格式及其投标人认为有必要提供的其他文件。</w:t>
      </w:r>
    </w:p>
    <w:p w14:paraId="7B051C0D">
      <w:pPr>
        <w:spacing w:line="44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lang w:val="en-US" w:eastAsia="zh-CN"/>
        </w:rPr>
        <w:t>7</w:t>
      </w:r>
      <w:r>
        <w:rPr>
          <w:rFonts w:hint="eastAsia" w:ascii="宋体" w:hAnsi="宋体" w:eastAsia="宋体" w:cs="宋体"/>
          <w:b/>
          <w:color w:val="000000"/>
          <w:sz w:val="24"/>
        </w:rPr>
        <w:t>.2 递交的投标文件应分为技术标和商务标，技术标为除商务报价外的所有内容，且技术标和商务标分开密封</w:t>
      </w:r>
      <w:r>
        <w:rPr>
          <w:rFonts w:hint="eastAsia" w:ascii="宋体" w:hAnsi="宋体" w:eastAsia="宋体" w:cs="宋体"/>
          <w:color w:val="000000"/>
          <w:sz w:val="24"/>
        </w:rPr>
        <w:t>。</w:t>
      </w:r>
      <w:r>
        <w:rPr>
          <w:rFonts w:hint="eastAsia" w:ascii="宋体" w:hAnsi="宋体" w:eastAsia="宋体" w:cs="宋体"/>
          <w:b/>
          <w:color w:val="000000"/>
          <w:sz w:val="24"/>
          <w:u w:val="single"/>
        </w:rPr>
        <w:t>技术标（含资信与服务）不得含商务报价</w:t>
      </w:r>
      <w:r>
        <w:rPr>
          <w:rFonts w:hint="eastAsia" w:ascii="宋体" w:hAnsi="宋体" w:eastAsia="宋体" w:cs="宋体"/>
          <w:color w:val="000000"/>
          <w:sz w:val="24"/>
        </w:rPr>
        <w:t>。</w:t>
      </w:r>
    </w:p>
    <w:p w14:paraId="52BDF31F">
      <w:pPr>
        <w:pStyle w:val="10"/>
        <w:spacing w:line="440" w:lineRule="exact"/>
        <w:ind w:firstLine="472" w:firstLineChars="196"/>
        <w:rPr>
          <w:rFonts w:hint="eastAsia" w:ascii="宋体" w:hAnsi="宋体" w:eastAsia="宋体" w:cs="宋体"/>
          <w:b/>
          <w:bCs/>
          <w:color w:val="000000"/>
          <w:sz w:val="24"/>
        </w:rPr>
      </w:pPr>
      <w:r>
        <w:rPr>
          <w:rFonts w:hint="eastAsia" w:ascii="宋体" w:hAnsi="宋体" w:eastAsia="宋体" w:cs="宋体"/>
          <w:b/>
          <w:bCs/>
          <w:color w:val="000000"/>
          <w:sz w:val="24"/>
          <w:lang w:val="en-US" w:eastAsia="zh-CN"/>
        </w:rPr>
        <w:t>7</w:t>
      </w:r>
      <w:r>
        <w:rPr>
          <w:rFonts w:hint="eastAsia" w:ascii="宋体" w:hAnsi="宋体" w:eastAsia="宋体" w:cs="宋体"/>
          <w:b/>
          <w:bCs/>
          <w:color w:val="000000"/>
          <w:sz w:val="24"/>
        </w:rPr>
        <w:t>.3技术标:应包括下列内容（并不仅限于以下）并应按顺序装订成册：(复印件需加盖单位公章，提供的所有证书应在有效期内，逾期的无效)</w:t>
      </w:r>
    </w:p>
    <w:p w14:paraId="13BB46CE">
      <w:pPr>
        <w:pStyle w:val="1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（1）关于资格的声明函；</w:t>
      </w:r>
    </w:p>
    <w:p w14:paraId="1E3DA1E7">
      <w:pPr>
        <w:pStyle w:val="1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（2）投标人情况介绍；</w:t>
      </w:r>
    </w:p>
    <w:p w14:paraId="2E49CBC2">
      <w:pPr>
        <w:pStyle w:val="10"/>
        <w:spacing w:line="44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（3）有效的营业执照副本复印件；</w:t>
      </w:r>
    </w:p>
    <w:p w14:paraId="7C4EDC8A">
      <w:pPr>
        <w:pStyle w:val="10"/>
        <w:spacing w:line="440" w:lineRule="exac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（4）法定代表人授权书和被授权人身份证复印件（适用于授权代表参加报名）；</w:t>
      </w:r>
    </w:p>
    <w:p w14:paraId="219F1D28">
      <w:pPr>
        <w:pStyle w:val="1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（5）法定代表人证明书和法定代表人身份证复印件（适用于法定代表人参加报名）；</w:t>
      </w:r>
    </w:p>
    <w:p w14:paraId="478E1B6A">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（6）拟供货物的详细说明（包括所投货物的品牌、规格、特点和质量水平的详细描述等）；</w:t>
      </w:r>
    </w:p>
    <w:p w14:paraId="6CF4C1F6">
      <w:pPr>
        <w:pStyle w:val="1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20"/>
          <w:sz w:val="24"/>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投标承诺书（投标单位须对供货期、货物质量、售后服务、质保等招标文件中要求做出承诺的内容做出相应承诺）；</w:t>
      </w:r>
    </w:p>
    <w:p w14:paraId="75C1CAE5">
      <w:pPr>
        <w:ind w:firstLine="480" w:firstLineChars="20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（8）自20</w:t>
      </w:r>
      <w:r>
        <w:rPr>
          <w:rFonts w:hint="eastAsia" w:ascii="宋体" w:hAnsi="宋体" w:eastAsia="宋体" w:cs="宋体"/>
          <w:color w:val="000000" w:themeColor="text1"/>
          <w:sz w:val="24"/>
          <w:lang w:val="en-US" w:eastAsia="zh-CN"/>
          <w14:textFill>
            <w14:solidFill>
              <w14:schemeClr w14:val="tx1"/>
            </w14:solidFill>
          </w14:textFill>
        </w:rPr>
        <w:t>22</w:t>
      </w:r>
      <w:r>
        <w:rPr>
          <w:rFonts w:hint="eastAsia" w:ascii="宋体" w:hAnsi="宋体" w:eastAsia="宋体" w:cs="宋体"/>
          <w:color w:val="000000" w:themeColor="text1"/>
          <w:sz w:val="24"/>
          <w14:textFill>
            <w14:solidFill>
              <w14:schemeClr w14:val="tx1"/>
            </w14:solidFill>
          </w14:textFill>
        </w:rPr>
        <w:t>年1月1日至今承接过该类项目的业绩，请列出用户名单和用户反馈单，合同原件备查（复印件）；（若有）</w:t>
      </w:r>
    </w:p>
    <w:p w14:paraId="54763B0F">
      <w:pPr>
        <w:spacing w:line="44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w:t>
      </w:r>
      <w:r>
        <w:rPr>
          <w:rFonts w:hint="eastAsia" w:ascii="宋体" w:hAnsi="宋体" w:eastAsia="宋体" w:cs="宋体"/>
          <w:color w:val="000000" w:themeColor="text1"/>
          <w:sz w:val="24"/>
          <w:szCs w:val="21"/>
          <w:lang w:val="en-US" w:eastAsia="zh-CN"/>
          <w14:textFill>
            <w14:solidFill>
              <w14:schemeClr w14:val="tx1"/>
            </w14:solidFill>
          </w14:textFill>
        </w:rPr>
        <w:t>9</w:t>
      </w:r>
      <w:r>
        <w:rPr>
          <w:rFonts w:hint="eastAsia" w:ascii="宋体" w:hAnsi="宋体" w:eastAsia="宋体" w:cs="宋体"/>
          <w:color w:val="000000" w:themeColor="text1"/>
          <w:sz w:val="24"/>
          <w:szCs w:val="21"/>
          <w14:textFill>
            <w14:solidFill>
              <w14:schemeClr w14:val="tx1"/>
            </w14:solidFill>
          </w14:textFill>
        </w:rPr>
        <w:t>）供货方案、</w:t>
      </w:r>
      <w:r>
        <w:rPr>
          <w:rFonts w:hint="eastAsia" w:ascii="宋体" w:hAnsi="宋体" w:eastAsia="宋体" w:cs="宋体"/>
          <w:color w:val="000000" w:themeColor="text1"/>
          <w:sz w:val="24"/>
          <w:szCs w:val="20"/>
          <w14:textFill>
            <w14:solidFill>
              <w14:schemeClr w14:val="tx1"/>
            </w14:solidFill>
          </w14:textFill>
        </w:rPr>
        <w:t>运输方案、验收方案等</w:t>
      </w:r>
      <w:r>
        <w:rPr>
          <w:rFonts w:hint="eastAsia" w:ascii="宋体" w:hAnsi="宋体" w:eastAsia="宋体" w:cs="宋体"/>
          <w:b/>
          <w:color w:val="000000" w:themeColor="text1"/>
          <w:sz w:val="24"/>
          <w:szCs w:val="20"/>
          <w14:textFill>
            <w14:solidFill>
              <w14:schemeClr w14:val="tx1"/>
            </w14:solidFill>
          </w14:textFill>
        </w:rPr>
        <w:t>；</w:t>
      </w:r>
    </w:p>
    <w:p w14:paraId="03BC7450">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）投标人认为须提供的其他资料。</w:t>
      </w:r>
    </w:p>
    <w:p w14:paraId="1444CD81">
      <w:pPr>
        <w:pStyle w:val="10"/>
        <w:spacing w:line="44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lang w:val="en-US" w:eastAsia="zh-CN"/>
          <w14:textFill>
            <w14:solidFill>
              <w14:schemeClr w14:val="tx1"/>
            </w14:solidFill>
          </w14:textFill>
        </w:rPr>
        <w:t>7</w:t>
      </w: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b/>
          <w:bCs/>
          <w:color w:val="000000" w:themeColor="text1"/>
          <w:sz w:val="24"/>
          <w:lang w:val="en-US" w:eastAsia="zh-CN"/>
          <w14:textFill>
            <w14:solidFill>
              <w14:schemeClr w14:val="tx1"/>
            </w14:solidFill>
          </w14:textFill>
        </w:rPr>
        <w:t>4</w:t>
      </w:r>
      <w:r>
        <w:rPr>
          <w:rFonts w:hint="eastAsia" w:ascii="宋体" w:hAnsi="宋体" w:eastAsia="宋体" w:cs="宋体"/>
          <w:b/>
          <w:bCs/>
          <w:color w:val="000000" w:themeColor="text1"/>
          <w:sz w:val="24"/>
          <w14:textFill>
            <w14:solidFill>
              <w14:schemeClr w14:val="tx1"/>
            </w14:solidFill>
          </w14:textFill>
        </w:rPr>
        <w:t>商务标应包括下列内容（并不仅限于以下）并应按顺序装订成册：</w:t>
      </w:r>
    </w:p>
    <w:p w14:paraId="7EF59CEA">
      <w:pPr>
        <w:pStyle w:val="1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（1）投标函；</w:t>
      </w:r>
    </w:p>
    <w:p w14:paraId="7D7E8AF1">
      <w:pPr>
        <w:pStyle w:val="10"/>
        <w:spacing w:line="440" w:lineRule="exact"/>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（2）报价一览表</w:t>
      </w:r>
      <w:r>
        <w:rPr>
          <w:rFonts w:hint="eastAsia" w:ascii="宋体" w:hAnsi="宋体" w:eastAsia="宋体" w:cs="宋体"/>
          <w:color w:val="000000" w:themeColor="text1"/>
          <w:sz w:val="24"/>
          <w:lang w:eastAsia="zh-CN"/>
          <w14:textFill>
            <w14:solidFill>
              <w14:schemeClr w14:val="tx1"/>
            </w14:solidFill>
          </w14:textFill>
        </w:rPr>
        <w:t>。</w:t>
      </w:r>
    </w:p>
    <w:p w14:paraId="5D67C31E">
      <w:pPr>
        <w:pStyle w:val="7"/>
        <w:spacing w:line="440" w:lineRule="exact"/>
        <w:ind w:firstLine="482" w:firstLineChars="200"/>
        <w:jc w:val="both"/>
        <w:rPr>
          <w:rFonts w:hint="eastAsia" w:ascii="宋体" w:hAnsi="宋体" w:eastAsia="宋体" w:cs="宋体"/>
          <w:b w:val="0"/>
          <w:bCs w:val="0"/>
          <w:color w:val="auto"/>
          <w:sz w:val="24"/>
        </w:rPr>
      </w:pPr>
      <w:r>
        <w:rPr>
          <w:rFonts w:hint="eastAsia" w:ascii="宋体" w:hAnsi="宋体" w:eastAsia="宋体" w:cs="宋体"/>
          <w:color w:val="auto"/>
          <w:sz w:val="24"/>
          <w:lang w:val="en-US" w:eastAsia="zh-CN"/>
        </w:rPr>
        <w:t>8</w:t>
      </w:r>
      <w:r>
        <w:rPr>
          <w:rFonts w:hint="eastAsia" w:ascii="宋体" w:hAnsi="宋体" w:eastAsia="宋体" w:cs="宋体"/>
          <w:color w:val="auto"/>
          <w:sz w:val="24"/>
        </w:rPr>
        <w:t>．投标人资格的有关说明资料</w:t>
      </w:r>
    </w:p>
    <w:p w14:paraId="583E4899">
      <w:pPr>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.1投标人应提交说明其有资格参加投标和中标后有能力履行合同的文件，并作为其投标文件的一部分。</w:t>
      </w:r>
    </w:p>
    <w:p w14:paraId="1A2AB75B">
      <w:pPr>
        <w:spacing w:line="46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.2 投标人提交的合格性的说明文件应使采购人满意，投标人在投标时应是符合条件的投标人。</w:t>
      </w:r>
    </w:p>
    <w:p w14:paraId="1263CF16">
      <w:pPr>
        <w:pStyle w:val="10"/>
        <w:spacing w:line="460" w:lineRule="exact"/>
        <w:ind w:firstLine="472" w:firstLineChars="196"/>
        <w:rPr>
          <w:rFonts w:hint="eastAsia" w:ascii="宋体" w:hAnsi="宋体" w:eastAsia="宋体" w:cs="宋体"/>
          <w:b/>
          <w:bCs/>
          <w:sz w:val="24"/>
        </w:rPr>
      </w:pPr>
      <w:r>
        <w:rPr>
          <w:rFonts w:hint="eastAsia" w:ascii="宋体" w:hAnsi="宋体" w:eastAsia="宋体" w:cs="宋体"/>
          <w:b/>
          <w:bCs/>
          <w:sz w:val="24"/>
          <w:lang w:val="en-US" w:eastAsia="zh-CN"/>
        </w:rPr>
        <w:t>9</w:t>
      </w:r>
      <w:r>
        <w:rPr>
          <w:rFonts w:hint="eastAsia" w:ascii="宋体" w:hAnsi="宋体" w:eastAsia="宋体" w:cs="宋体"/>
          <w:b/>
          <w:bCs/>
          <w:sz w:val="24"/>
        </w:rPr>
        <w:t>．报价要求</w:t>
      </w:r>
    </w:p>
    <w:p w14:paraId="1475BDF1">
      <w:pPr>
        <w:pStyle w:val="10"/>
        <w:spacing w:line="46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.1投标人应根据国家的有关规定和招标文件要求并结合企业的实际情况进行投标报价。</w:t>
      </w:r>
      <w:r>
        <w:rPr>
          <w:rFonts w:hint="eastAsia" w:ascii="宋体" w:hAnsi="宋体" w:eastAsia="宋体" w:cs="宋体"/>
          <w:b/>
          <w:bCs/>
          <w:sz w:val="24"/>
        </w:rPr>
        <w:t>投标人的最终结算价＝单价最高限价*（1－中标让利率）*实际使用数量。</w:t>
      </w:r>
      <w:r>
        <w:rPr>
          <w:rFonts w:hint="eastAsia" w:ascii="宋体" w:hAnsi="宋体" w:eastAsia="宋体" w:cs="宋体"/>
          <w:sz w:val="24"/>
        </w:rPr>
        <w:t>投标报价以人民币为结算货币。投标报价须包括全部货物价款、材料、运输、人工费、完成本项目的其它费用和政策性文件规定及合同包含的所有风险、责任、税费等整个项目的报价，如有漏项，视同已包含在其总报价中。</w:t>
      </w:r>
    </w:p>
    <w:p w14:paraId="0A791F73">
      <w:pPr>
        <w:pStyle w:val="10"/>
        <w:spacing w:line="46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.2</w:t>
      </w:r>
      <w:r>
        <w:rPr>
          <w:rFonts w:hint="eastAsia" w:ascii="宋体" w:hAnsi="宋体" w:eastAsia="宋体" w:cs="宋体"/>
          <w:b/>
          <w:bCs/>
          <w:sz w:val="24"/>
        </w:rPr>
        <w:t>投标人应在投标文件的《报价一览表》上写明投标报价项目的让利率</w:t>
      </w:r>
      <w:r>
        <w:rPr>
          <w:rFonts w:hint="eastAsia" w:ascii="宋体" w:hAnsi="宋体" w:eastAsia="宋体" w:cs="宋体"/>
          <w:sz w:val="24"/>
        </w:rPr>
        <w:t>。中标后，中标人所填写的让利率在合同实施期间不因市场变化因素而变动；投标人在计算报价时应考虑一定的风险系数。</w:t>
      </w:r>
    </w:p>
    <w:p w14:paraId="69DED378">
      <w:pPr>
        <w:pStyle w:val="1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.3投标人应按招标文件规定的报价格式进行投标报价。投标人对每种货物只允许有一个报价，采购人不接受任何有选择性的报价。</w:t>
      </w:r>
    </w:p>
    <w:p w14:paraId="095A337C">
      <w:pPr>
        <w:pStyle w:val="10"/>
        <w:spacing w:line="460" w:lineRule="exact"/>
        <w:ind w:firstLine="480"/>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.4</w:t>
      </w:r>
      <w:r>
        <w:rPr>
          <w:rFonts w:hint="eastAsia" w:ascii="宋体" w:hAnsi="宋体" w:eastAsia="宋体" w:cs="宋体"/>
          <w:spacing w:val="-8"/>
          <w:sz w:val="24"/>
        </w:rPr>
        <w:t>采购人不接受低于成本的投标报价。</w:t>
      </w:r>
    </w:p>
    <w:p w14:paraId="44150F9E">
      <w:pPr>
        <w:pStyle w:val="1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lang w:val="en-US" w:eastAsia="zh-CN"/>
        </w:rPr>
        <w:t>9</w:t>
      </w:r>
      <w:r>
        <w:rPr>
          <w:rFonts w:hint="eastAsia" w:ascii="宋体" w:hAnsi="宋体" w:eastAsia="宋体" w:cs="宋体"/>
          <w:sz w:val="24"/>
        </w:rPr>
        <w:t>.5投标人按照上述要求编制投标报价。一旦确认某一投标人中标，除合同规定的可调整内容外，中标人不得要求追加任何费用。</w:t>
      </w:r>
    </w:p>
    <w:p w14:paraId="69585D6C">
      <w:pPr>
        <w:pStyle w:val="10"/>
        <w:spacing w:line="46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.6须由中标单位开具正式增值税专用发票。</w:t>
      </w:r>
    </w:p>
    <w:p w14:paraId="6451C4F2">
      <w:pPr>
        <w:spacing w:line="46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.7招标文件中规定由投标人承担并支付的相关费用在投标报价时应一并考虑。</w:t>
      </w:r>
    </w:p>
    <w:p w14:paraId="753CC534">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10</w:t>
      </w:r>
      <w:r>
        <w:rPr>
          <w:rFonts w:hint="eastAsia" w:ascii="宋体" w:hAnsi="宋体" w:eastAsia="宋体" w:cs="宋体"/>
          <w:b/>
          <w:bCs/>
          <w:sz w:val="24"/>
        </w:rPr>
        <w:t>.投标文件格式</w:t>
      </w:r>
    </w:p>
    <w:p w14:paraId="2011844F">
      <w:pPr>
        <w:adjustRightInd w:val="0"/>
        <w:snapToGrid w:val="0"/>
        <w:spacing w:line="460" w:lineRule="exact"/>
        <w:ind w:firstLine="482" w:firstLineChars="200"/>
        <w:rPr>
          <w:rFonts w:hint="eastAsia" w:ascii="宋体" w:hAnsi="宋体" w:eastAsia="宋体" w:cs="宋体"/>
          <w:b/>
          <w:color w:val="FF0000"/>
          <w:sz w:val="24"/>
        </w:rPr>
      </w:pPr>
      <w:r>
        <w:rPr>
          <w:rFonts w:hint="eastAsia" w:ascii="宋体" w:hAnsi="宋体" w:eastAsia="宋体" w:cs="宋体"/>
          <w:b/>
          <w:sz w:val="24"/>
        </w:rPr>
        <w:t>1</w:t>
      </w:r>
      <w:r>
        <w:rPr>
          <w:rFonts w:hint="eastAsia" w:ascii="宋体" w:hAnsi="宋体" w:eastAsia="宋体" w:cs="宋体"/>
          <w:b/>
          <w:sz w:val="24"/>
          <w:lang w:val="en-US" w:eastAsia="zh-CN"/>
        </w:rPr>
        <w:t>0</w:t>
      </w:r>
      <w:r>
        <w:rPr>
          <w:rFonts w:hint="eastAsia" w:ascii="宋体" w:hAnsi="宋体" w:eastAsia="宋体" w:cs="宋体"/>
          <w:b/>
          <w:sz w:val="24"/>
        </w:rPr>
        <w:t>.1投标文件须包括本须知规定的全部内容，投标人不按招标文件的要求提供的投标文件和资料将视为没有对招标文件作实质性响应，其投标将被拒绝，其风险由投标人自行承担。</w:t>
      </w:r>
    </w:p>
    <w:p w14:paraId="175F8938">
      <w:pPr>
        <w:spacing w:line="46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0</w:t>
      </w:r>
      <w:r>
        <w:rPr>
          <w:rFonts w:hint="eastAsia" w:ascii="宋体" w:hAnsi="宋体" w:eastAsia="宋体" w:cs="宋体"/>
          <w:sz w:val="24"/>
        </w:rPr>
        <w:t>.2招标文件中提供投标文件格式的，投标人提交的投标文件应当使用招标文件所提供的投标文件格式，表格格式在不改变格式内容的情况下可自行制作。在所提供表格格式之外，投标人可以增加自行设计的表格及内容，以便更细致全面的说明其能力。</w:t>
      </w:r>
    </w:p>
    <w:p w14:paraId="00267B13">
      <w:pPr>
        <w:pStyle w:val="1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1</w:t>
      </w:r>
      <w:r>
        <w:rPr>
          <w:rFonts w:hint="eastAsia" w:ascii="宋体" w:hAnsi="宋体" w:eastAsia="宋体" w:cs="宋体"/>
          <w:b/>
          <w:bCs/>
          <w:sz w:val="24"/>
          <w:lang w:val="en-US" w:eastAsia="zh-CN"/>
        </w:rPr>
        <w:t>1</w:t>
      </w:r>
      <w:r>
        <w:rPr>
          <w:rFonts w:hint="eastAsia" w:ascii="宋体" w:hAnsi="宋体" w:eastAsia="宋体" w:cs="宋体"/>
          <w:b/>
          <w:bCs/>
          <w:sz w:val="24"/>
        </w:rPr>
        <w:t>.投标文件编制要求</w:t>
      </w:r>
    </w:p>
    <w:p w14:paraId="2498844B">
      <w:pPr>
        <w:pStyle w:val="10"/>
        <w:spacing w:line="46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1</w:t>
      </w:r>
      <w:r>
        <w:rPr>
          <w:rFonts w:hint="eastAsia" w:ascii="宋体" w:hAnsi="宋体" w:eastAsia="宋体" w:cs="宋体"/>
          <w:sz w:val="24"/>
        </w:rPr>
        <w:t>.1</w:t>
      </w:r>
      <w:r>
        <w:rPr>
          <w:rFonts w:hint="eastAsia" w:ascii="宋体" w:hAnsi="宋体" w:eastAsia="宋体" w:cs="宋体"/>
          <w:spacing w:val="-4"/>
          <w:sz w:val="24"/>
        </w:rPr>
        <w:t>投标人应按第12条所规定的全部内容和顺序用标准A4纸分别装订成册（图纸可采用A3纸），标书封面</w:t>
      </w:r>
      <w:r>
        <w:rPr>
          <w:rFonts w:hint="eastAsia" w:ascii="宋体" w:hAnsi="宋体" w:eastAsia="宋体" w:cs="宋体"/>
          <w:sz w:val="24"/>
        </w:rPr>
        <w:t>应注明“项目名称、采购编号、商务（技术）标、正（副）本、投标人名称”</w:t>
      </w:r>
      <w:r>
        <w:rPr>
          <w:rFonts w:hint="eastAsia" w:ascii="宋体" w:hAnsi="宋体" w:eastAsia="宋体" w:cs="宋体"/>
          <w:spacing w:val="-4"/>
          <w:sz w:val="24"/>
        </w:rPr>
        <w:t>；</w:t>
      </w:r>
      <w:r>
        <w:rPr>
          <w:rFonts w:hint="eastAsia" w:ascii="宋体" w:hAnsi="宋体" w:eastAsia="宋体" w:cs="宋体"/>
          <w:sz w:val="24"/>
        </w:rPr>
        <w:t>技术标正本一份，副本四份；商务标正本一份，副本四份；若正本与副本之间有差异，以正本为准。</w:t>
      </w:r>
    </w:p>
    <w:p w14:paraId="640CFCBD">
      <w:pPr>
        <w:pStyle w:val="10"/>
        <w:spacing w:line="460" w:lineRule="exact"/>
        <w:ind w:firstLine="480" w:firstLineChars="200"/>
        <w:rPr>
          <w:rFonts w:hint="eastAsia" w:ascii="宋体" w:hAnsi="宋体" w:eastAsia="宋体" w:cs="宋体"/>
          <w:spacing w:val="-4"/>
          <w:sz w:val="24"/>
        </w:rPr>
      </w:pPr>
      <w:r>
        <w:rPr>
          <w:rFonts w:hint="eastAsia" w:ascii="宋体" w:hAnsi="宋体" w:eastAsia="宋体" w:cs="宋体"/>
          <w:sz w:val="24"/>
        </w:rPr>
        <w:t>1</w:t>
      </w:r>
      <w:r>
        <w:rPr>
          <w:rFonts w:hint="eastAsia" w:ascii="宋体" w:hAnsi="宋体" w:eastAsia="宋体" w:cs="宋体"/>
          <w:sz w:val="24"/>
          <w:lang w:val="en-US" w:eastAsia="zh-CN"/>
        </w:rPr>
        <w:t>1</w:t>
      </w:r>
      <w:r>
        <w:rPr>
          <w:rFonts w:hint="eastAsia" w:ascii="宋体" w:hAnsi="宋体" w:eastAsia="宋体" w:cs="宋体"/>
          <w:sz w:val="24"/>
        </w:rPr>
        <w:t xml:space="preserve">.2 </w:t>
      </w:r>
      <w:r>
        <w:rPr>
          <w:rFonts w:hint="eastAsia" w:ascii="宋体" w:hAnsi="宋体" w:eastAsia="宋体" w:cs="宋体"/>
          <w:color w:val="000000"/>
          <w:sz w:val="24"/>
        </w:rPr>
        <w:t>★</w:t>
      </w:r>
      <w:r>
        <w:rPr>
          <w:rFonts w:hint="eastAsia" w:ascii="宋体" w:hAnsi="宋体" w:eastAsia="宋体" w:cs="宋体"/>
          <w:spacing w:val="-4"/>
          <w:sz w:val="24"/>
        </w:rPr>
        <w:t>商务标和技术标须分别装订成册，</w:t>
      </w:r>
      <w:r>
        <w:rPr>
          <w:rFonts w:hint="eastAsia" w:ascii="宋体" w:hAnsi="宋体" w:eastAsia="宋体" w:cs="宋体"/>
          <w:b/>
          <w:spacing w:val="-4"/>
          <w:sz w:val="24"/>
          <w:em w:val="dot"/>
        </w:rPr>
        <w:t>技术标中不得包含商务报价</w:t>
      </w:r>
      <w:r>
        <w:rPr>
          <w:rFonts w:hint="eastAsia" w:ascii="宋体" w:hAnsi="宋体" w:eastAsia="宋体" w:cs="宋体"/>
          <w:spacing w:val="-4"/>
          <w:sz w:val="24"/>
        </w:rPr>
        <w:t>。</w:t>
      </w:r>
    </w:p>
    <w:p w14:paraId="4F92AFD5">
      <w:pPr>
        <w:pStyle w:val="10"/>
        <w:spacing w:line="460" w:lineRule="exact"/>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.3投标文件应用不褪色的材料书写（</w:t>
      </w:r>
      <w:r>
        <w:rPr>
          <w:rFonts w:hint="eastAsia" w:ascii="宋体" w:hAnsi="宋体" w:eastAsia="宋体" w:cs="宋体"/>
          <w:b/>
          <w:color w:val="000000"/>
          <w:sz w:val="24"/>
          <w:szCs w:val="24"/>
        </w:rPr>
        <w:t>除本招标文件特别约定外</w:t>
      </w:r>
      <w:r>
        <w:rPr>
          <w:rFonts w:hint="eastAsia" w:ascii="宋体" w:hAnsi="宋体" w:eastAsia="宋体" w:cs="宋体"/>
          <w:color w:val="000000"/>
          <w:sz w:val="24"/>
          <w:szCs w:val="24"/>
        </w:rPr>
        <w:t>）或打印，字迹应清晰易于辨认，</w:t>
      </w:r>
      <w:r>
        <w:rPr>
          <w:rFonts w:hint="eastAsia" w:ascii="宋体" w:hAnsi="宋体" w:eastAsia="宋体" w:cs="宋体"/>
          <w:sz w:val="24"/>
          <w:szCs w:val="24"/>
        </w:rPr>
        <w:t>按照招标文件要求提供的投标文件须由投标人的法定代表人或其授权的委托代理人签字或盖章并加盖单位公章，其授权的委托代理人签字的，投标文件应附法定代表人签署的授权委托书。</w:t>
      </w:r>
      <w:r>
        <w:rPr>
          <w:rFonts w:hint="eastAsia" w:ascii="宋体" w:hAnsi="宋体" w:eastAsia="宋体" w:cs="宋体"/>
          <w:color w:val="000000"/>
          <w:sz w:val="24"/>
          <w:szCs w:val="24"/>
        </w:rPr>
        <w:t>投标文件应尽量避免涂改、行间插字或删除，如果出现上述情况，改动之处应加盖单位章或由投标人的法定代表人或其授权的委托代理人签字确认。</w:t>
      </w:r>
    </w:p>
    <w:p w14:paraId="67A42E5E">
      <w:pPr>
        <w:pStyle w:val="10"/>
        <w:spacing w:line="46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1</w:t>
      </w:r>
      <w:r>
        <w:rPr>
          <w:rFonts w:hint="eastAsia" w:ascii="宋体" w:hAnsi="宋体" w:eastAsia="宋体" w:cs="宋体"/>
          <w:sz w:val="24"/>
        </w:rPr>
        <w:t>.4 投标文件不得采用活页夹装订。</w:t>
      </w:r>
    </w:p>
    <w:p w14:paraId="68F90923">
      <w:pPr>
        <w:pStyle w:val="10"/>
        <w:spacing w:line="460" w:lineRule="exact"/>
        <w:ind w:firstLine="480" w:firstLineChars="200"/>
        <w:rPr>
          <w:rFonts w:hint="eastAsia" w:ascii="宋体" w:hAnsi="宋体" w:eastAsia="宋体" w:cs="宋体"/>
          <w:spacing w:val="-4"/>
          <w:sz w:val="24"/>
        </w:rPr>
      </w:pPr>
      <w:r>
        <w:rPr>
          <w:rFonts w:hint="eastAsia" w:ascii="宋体" w:hAnsi="宋体" w:eastAsia="宋体" w:cs="宋体"/>
          <w:sz w:val="24"/>
        </w:rPr>
        <w:t>1</w:t>
      </w:r>
      <w:r>
        <w:rPr>
          <w:rFonts w:hint="eastAsia" w:ascii="宋体" w:hAnsi="宋体" w:eastAsia="宋体" w:cs="宋体"/>
          <w:sz w:val="24"/>
          <w:lang w:val="en-US" w:eastAsia="zh-CN"/>
        </w:rPr>
        <w:t>1</w:t>
      </w:r>
      <w:r>
        <w:rPr>
          <w:rFonts w:hint="eastAsia" w:ascii="宋体" w:hAnsi="宋体" w:eastAsia="宋体" w:cs="宋体"/>
          <w:sz w:val="24"/>
        </w:rPr>
        <w:t xml:space="preserve">.5 </w:t>
      </w:r>
      <w:r>
        <w:rPr>
          <w:rFonts w:hint="eastAsia" w:ascii="宋体" w:hAnsi="宋体" w:eastAsia="宋体" w:cs="宋体"/>
          <w:color w:val="000000"/>
          <w:sz w:val="24"/>
        </w:rPr>
        <w:t>★</w:t>
      </w:r>
      <w:r>
        <w:rPr>
          <w:rFonts w:hint="eastAsia" w:ascii="宋体" w:hAnsi="宋体" w:eastAsia="宋体" w:cs="宋体"/>
          <w:b/>
          <w:spacing w:val="-4"/>
          <w:sz w:val="24"/>
        </w:rPr>
        <w:t>投标文件的正本和副本在招标文件中要求</w:t>
      </w:r>
      <w:r>
        <w:rPr>
          <w:rFonts w:hint="eastAsia" w:ascii="宋体" w:hAnsi="宋体" w:eastAsia="宋体" w:cs="宋体"/>
          <w:b/>
          <w:color w:val="auto"/>
          <w:sz w:val="24"/>
          <w:shd w:val="clear" w:color="auto" w:fill="CCCCCC"/>
        </w:rPr>
        <w:t>加盖单位公章的地方</w:t>
      </w:r>
      <w:r>
        <w:rPr>
          <w:rFonts w:hint="eastAsia" w:ascii="宋体" w:hAnsi="宋体" w:eastAsia="宋体" w:cs="宋体"/>
          <w:b/>
          <w:spacing w:val="-4"/>
          <w:sz w:val="24"/>
        </w:rPr>
        <w:t>必须加盖单位公章，</w:t>
      </w:r>
      <w:r>
        <w:rPr>
          <w:rFonts w:hint="eastAsia" w:ascii="宋体" w:hAnsi="宋体" w:eastAsia="宋体" w:cs="宋体"/>
          <w:spacing w:val="-4"/>
          <w:sz w:val="24"/>
        </w:rPr>
        <w:t>否则按废标处理。</w:t>
      </w:r>
    </w:p>
    <w:p w14:paraId="569120E4">
      <w:pPr>
        <w:spacing w:line="440" w:lineRule="exact"/>
        <w:ind w:firstLine="482" w:firstLineChars="200"/>
        <w:rPr>
          <w:rFonts w:hint="eastAsia" w:ascii="宋体" w:hAnsi="宋体" w:eastAsia="宋体" w:cs="宋体"/>
          <w:b/>
          <w:bCs/>
          <w:sz w:val="24"/>
          <w:szCs w:val="21"/>
        </w:rPr>
      </w:pPr>
      <w:bookmarkStart w:id="12" w:name="_Toc362250692"/>
      <w:bookmarkStart w:id="13" w:name="_Toc274303234"/>
      <w:r>
        <w:rPr>
          <w:rFonts w:hint="eastAsia" w:ascii="宋体" w:hAnsi="宋体" w:eastAsia="宋体" w:cs="宋体"/>
          <w:b/>
          <w:bCs/>
          <w:sz w:val="24"/>
          <w:szCs w:val="21"/>
        </w:rPr>
        <w:t>1</w:t>
      </w:r>
      <w:r>
        <w:rPr>
          <w:rFonts w:hint="eastAsia" w:ascii="宋体" w:hAnsi="宋体" w:eastAsia="宋体" w:cs="宋体"/>
          <w:b/>
          <w:bCs/>
          <w:sz w:val="24"/>
          <w:szCs w:val="21"/>
          <w:lang w:val="en-US" w:eastAsia="zh-CN"/>
        </w:rPr>
        <w:t>2</w:t>
      </w:r>
      <w:r>
        <w:rPr>
          <w:rFonts w:hint="eastAsia" w:ascii="宋体" w:hAnsi="宋体" w:eastAsia="宋体" w:cs="宋体"/>
          <w:b/>
          <w:bCs/>
          <w:sz w:val="24"/>
          <w:szCs w:val="21"/>
        </w:rPr>
        <w:t>.投标有效期</w:t>
      </w:r>
    </w:p>
    <w:p w14:paraId="76C3D5C7">
      <w:pPr>
        <w:spacing w:line="440" w:lineRule="exact"/>
        <w:ind w:firstLine="480" w:firstLineChars="200"/>
        <w:rPr>
          <w:rFonts w:hint="eastAsia" w:ascii="宋体" w:hAnsi="宋体" w:eastAsia="宋体" w:cs="宋体"/>
          <w:b/>
          <w:bCs/>
          <w:sz w:val="24"/>
          <w:szCs w:val="21"/>
        </w:rPr>
      </w:pPr>
      <w:r>
        <w:rPr>
          <w:rFonts w:hint="eastAsia" w:ascii="宋体" w:hAnsi="宋体" w:eastAsia="宋体" w:cs="宋体"/>
          <w:sz w:val="24"/>
          <w:szCs w:val="21"/>
        </w:rPr>
        <w:t>1</w:t>
      </w:r>
      <w:r>
        <w:rPr>
          <w:rFonts w:hint="eastAsia" w:ascii="宋体" w:hAnsi="宋体" w:eastAsia="宋体" w:cs="宋体"/>
          <w:sz w:val="24"/>
          <w:szCs w:val="21"/>
          <w:lang w:val="en-US" w:eastAsia="zh-CN"/>
        </w:rPr>
        <w:t>2</w:t>
      </w:r>
      <w:r>
        <w:rPr>
          <w:rFonts w:hint="eastAsia" w:ascii="宋体" w:hAnsi="宋体" w:eastAsia="宋体" w:cs="宋体"/>
          <w:sz w:val="24"/>
          <w:szCs w:val="21"/>
        </w:rPr>
        <w:t>.1 投标文件从开标之日起，投标有效期为</w:t>
      </w:r>
      <w:r>
        <w:rPr>
          <w:rFonts w:hint="eastAsia" w:ascii="宋体" w:hAnsi="宋体" w:eastAsia="宋体" w:cs="宋体"/>
          <w:sz w:val="24"/>
          <w:szCs w:val="21"/>
          <w:lang w:val="en-US" w:eastAsia="zh-CN"/>
        </w:rPr>
        <w:t>1周</w:t>
      </w:r>
      <w:r>
        <w:rPr>
          <w:rFonts w:hint="eastAsia" w:ascii="宋体" w:hAnsi="宋体" w:eastAsia="宋体" w:cs="宋体"/>
          <w:sz w:val="24"/>
          <w:szCs w:val="21"/>
        </w:rPr>
        <w:t>。</w:t>
      </w:r>
    </w:p>
    <w:p w14:paraId="45581543">
      <w:pPr>
        <w:pStyle w:val="10"/>
        <w:spacing w:line="44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.2 特殊情况下，在原投标有效期截止之前，采购人可要求投标方同意延长有效期，这种要求与答复均应以书面形式提交。</w:t>
      </w:r>
      <w:bookmarkStart w:id="14" w:name="_Toc515007073"/>
      <w:bookmarkStart w:id="15" w:name="_Toc274303232"/>
      <w:bookmarkStart w:id="16" w:name="_Toc362250690"/>
    </w:p>
    <w:p w14:paraId="79632CEE">
      <w:pPr>
        <w:pStyle w:val="3"/>
        <w:spacing w:before="120" w:after="120" w:line="440" w:lineRule="exact"/>
        <w:ind w:firstLine="562" w:firstLineChars="200"/>
        <w:rPr>
          <w:rFonts w:hint="eastAsia" w:ascii="宋体" w:hAnsi="宋体" w:eastAsia="宋体" w:cs="宋体"/>
          <w:sz w:val="28"/>
          <w:szCs w:val="28"/>
        </w:rPr>
      </w:pPr>
      <w:r>
        <w:rPr>
          <w:rFonts w:hint="eastAsia" w:ascii="宋体" w:hAnsi="宋体" w:eastAsia="宋体" w:cs="宋体"/>
          <w:sz w:val="28"/>
          <w:szCs w:val="28"/>
        </w:rPr>
        <w:t>四、投标文件的递交</w:t>
      </w:r>
      <w:bookmarkEnd w:id="14"/>
      <w:bookmarkEnd w:id="15"/>
      <w:bookmarkEnd w:id="16"/>
    </w:p>
    <w:p w14:paraId="21EA4A6A">
      <w:pPr>
        <w:pStyle w:val="10"/>
        <w:spacing w:line="440" w:lineRule="exact"/>
        <w:ind w:firstLine="482" w:firstLineChars="200"/>
        <w:rPr>
          <w:rFonts w:hint="eastAsia" w:ascii="宋体" w:hAnsi="宋体" w:eastAsia="宋体" w:cs="宋体"/>
          <w:b/>
          <w:sz w:val="28"/>
        </w:rPr>
      </w:pPr>
      <w:r>
        <w:rPr>
          <w:rFonts w:hint="eastAsia" w:ascii="宋体" w:hAnsi="宋体" w:eastAsia="宋体" w:cs="宋体"/>
          <w:b/>
          <w:sz w:val="24"/>
        </w:rPr>
        <w:t>1</w:t>
      </w:r>
      <w:r>
        <w:rPr>
          <w:rFonts w:hint="eastAsia" w:ascii="宋体" w:hAnsi="宋体" w:eastAsia="宋体" w:cs="宋体"/>
          <w:b/>
          <w:sz w:val="24"/>
          <w:lang w:val="en-US" w:eastAsia="zh-CN"/>
        </w:rPr>
        <w:t>3</w:t>
      </w:r>
      <w:r>
        <w:rPr>
          <w:rFonts w:hint="eastAsia" w:ascii="宋体" w:hAnsi="宋体" w:eastAsia="宋体" w:cs="宋体"/>
          <w:b/>
          <w:sz w:val="24"/>
        </w:rPr>
        <w:t>.投标文件的密封和标记</w:t>
      </w:r>
    </w:p>
    <w:p w14:paraId="4C8EEE62">
      <w:pPr>
        <w:spacing w:line="400" w:lineRule="exact"/>
        <w:ind w:firstLine="464" w:firstLineChars="200"/>
        <w:rPr>
          <w:rFonts w:hint="eastAsia" w:ascii="宋体" w:hAnsi="宋体" w:eastAsia="宋体" w:cs="宋体"/>
          <w:sz w:val="24"/>
        </w:rPr>
      </w:pPr>
      <w:r>
        <w:rPr>
          <w:rFonts w:hint="eastAsia" w:ascii="宋体" w:hAnsi="宋体" w:eastAsia="宋体" w:cs="宋体"/>
          <w:spacing w:val="-4"/>
          <w:sz w:val="24"/>
        </w:rPr>
        <w:t>1</w:t>
      </w:r>
      <w:r>
        <w:rPr>
          <w:rFonts w:hint="eastAsia" w:ascii="宋体" w:hAnsi="宋体" w:eastAsia="宋体" w:cs="宋体"/>
          <w:spacing w:val="-4"/>
          <w:sz w:val="24"/>
          <w:lang w:val="en-US" w:eastAsia="zh-CN"/>
        </w:rPr>
        <w:t>3</w:t>
      </w:r>
      <w:r>
        <w:rPr>
          <w:rFonts w:hint="eastAsia" w:ascii="宋体" w:hAnsi="宋体" w:eastAsia="宋体" w:cs="宋体"/>
          <w:spacing w:val="-4"/>
          <w:sz w:val="24"/>
        </w:rPr>
        <w:t>.1</w:t>
      </w:r>
      <w:r>
        <w:rPr>
          <w:rFonts w:hint="eastAsia" w:ascii="宋体" w:hAnsi="宋体" w:eastAsia="宋体" w:cs="宋体"/>
          <w:sz w:val="24"/>
        </w:rPr>
        <w:t>投标文件应按以下方法装袋密封标记：技术标一个包装袋，技术标包装袋内装技术标正本一份副本四份，商务标一个包装袋，商务标包装袋内装商务标正本一份副本四份；外包装封面上应标明“采购编号、投标项目名称、技术标（或商务标）、投标人名称”等，并注明</w:t>
      </w:r>
      <w:r>
        <w:rPr>
          <w:rFonts w:hint="eastAsia" w:ascii="宋体" w:hAnsi="宋体" w:eastAsia="宋体" w:cs="宋体"/>
          <w:b/>
          <w:bCs/>
          <w:sz w:val="24"/>
        </w:rPr>
        <w:t>“于</w:t>
      </w:r>
      <w:r>
        <w:rPr>
          <w:rFonts w:hint="eastAsia" w:ascii="宋体" w:hAnsi="宋体" w:eastAsia="宋体" w:cs="宋体"/>
          <w:b/>
          <w:bCs/>
          <w:sz w:val="24"/>
          <w:lang w:eastAsia="zh-CN"/>
        </w:rPr>
        <w:t>202</w:t>
      </w:r>
      <w:r>
        <w:rPr>
          <w:rFonts w:hint="eastAsia" w:ascii="宋体" w:hAnsi="宋体" w:eastAsia="宋体" w:cs="宋体"/>
          <w:b/>
          <w:bCs/>
          <w:sz w:val="24"/>
          <w:lang w:val="en-US" w:eastAsia="zh-CN"/>
        </w:rPr>
        <w:t>6</w:t>
      </w:r>
      <w:r>
        <w:rPr>
          <w:rFonts w:hint="eastAsia" w:ascii="宋体" w:hAnsi="宋体" w:eastAsia="宋体" w:cs="宋体"/>
          <w:b/>
          <w:bCs/>
          <w:sz w:val="24"/>
        </w:rPr>
        <w:t>年</w:t>
      </w:r>
      <w:r>
        <w:rPr>
          <w:rFonts w:hint="eastAsia" w:ascii="宋体" w:hAnsi="宋体" w:eastAsia="宋体" w:cs="宋体"/>
          <w:b/>
          <w:bCs/>
          <w:sz w:val="24"/>
          <w:lang w:val="en-US" w:eastAsia="zh-CN"/>
        </w:rPr>
        <w:t>1</w:t>
      </w:r>
      <w:r>
        <w:rPr>
          <w:rFonts w:hint="eastAsia" w:ascii="宋体" w:hAnsi="宋体" w:eastAsia="宋体" w:cs="宋体"/>
          <w:b/>
          <w:bCs/>
          <w:sz w:val="24"/>
        </w:rPr>
        <w:t>月</w:t>
      </w:r>
      <w:r>
        <w:rPr>
          <w:rFonts w:hint="eastAsia" w:ascii="宋体" w:hAnsi="宋体" w:eastAsia="宋体" w:cs="宋体"/>
          <w:b/>
          <w:bCs/>
          <w:sz w:val="24"/>
          <w:lang w:val="en-US" w:eastAsia="zh-CN"/>
        </w:rPr>
        <w:t>20</w:t>
      </w:r>
      <w:r>
        <w:rPr>
          <w:rFonts w:hint="eastAsia" w:ascii="宋体" w:hAnsi="宋体" w:eastAsia="宋体" w:cs="宋体"/>
          <w:b/>
          <w:bCs/>
          <w:sz w:val="24"/>
        </w:rPr>
        <w:t>日</w:t>
      </w:r>
      <w:r>
        <w:rPr>
          <w:rFonts w:hint="eastAsia" w:ascii="宋体" w:hAnsi="宋体" w:eastAsia="宋体" w:cs="宋体"/>
          <w:b/>
          <w:bCs/>
          <w:sz w:val="24"/>
          <w:lang w:val="en-US" w:eastAsia="zh-CN"/>
        </w:rPr>
        <w:t>1</w:t>
      </w:r>
      <w:r>
        <w:rPr>
          <w:rFonts w:hint="eastAsia" w:ascii="宋体" w:hAnsi="宋体" w:cs="宋体"/>
          <w:b/>
          <w:bCs/>
          <w:sz w:val="24"/>
          <w:lang w:val="en-US" w:eastAsia="zh-CN"/>
        </w:rPr>
        <w:t>3</w:t>
      </w:r>
      <w:r>
        <w:rPr>
          <w:rFonts w:hint="eastAsia" w:ascii="宋体" w:hAnsi="宋体" w:eastAsia="宋体" w:cs="宋体"/>
          <w:b/>
          <w:bCs/>
          <w:sz w:val="24"/>
        </w:rPr>
        <w:t>:</w:t>
      </w:r>
      <w:r>
        <w:rPr>
          <w:rFonts w:hint="eastAsia" w:ascii="宋体" w:hAnsi="宋体" w:eastAsia="宋体" w:cs="宋体"/>
          <w:b/>
          <w:bCs/>
          <w:sz w:val="24"/>
          <w:lang w:val="en-US" w:eastAsia="zh-CN"/>
        </w:rPr>
        <w:t>0</w:t>
      </w:r>
      <w:r>
        <w:rPr>
          <w:rFonts w:hint="eastAsia" w:ascii="宋体" w:hAnsi="宋体" w:eastAsia="宋体" w:cs="宋体"/>
          <w:b/>
          <w:bCs/>
          <w:sz w:val="24"/>
        </w:rPr>
        <w:t>0前不准启封”</w:t>
      </w:r>
      <w:r>
        <w:rPr>
          <w:rFonts w:hint="eastAsia" w:ascii="宋体" w:hAnsi="宋体" w:eastAsia="宋体" w:cs="宋体"/>
          <w:sz w:val="24"/>
        </w:rPr>
        <w:t>的字样；封口应加盖单位公章。</w:t>
      </w:r>
    </w:p>
    <w:p w14:paraId="701AB58C">
      <w:pPr>
        <w:spacing w:line="40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3</w:t>
      </w:r>
      <w:r>
        <w:rPr>
          <w:rFonts w:hint="eastAsia" w:ascii="宋体" w:hAnsi="宋体" w:eastAsia="宋体" w:cs="宋体"/>
          <w:sz w:val="24"/>
        </w:rPr>
        <w:t>.2参加开标会时，投标人的法定代表人或其授权委托人未携带身份证的不得入场，且投标将被拒绝。</w:t>
      </w:r>
    </w:p>
    <w:p w14:paraId="08A5DDCC">
      <w:pPr>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14</w:t>
      </w:r>
      <w:r>
        <w:rPr>
          <w:rFonts w:hint="eastAsia" w:ascii="宋体" w:hAnsi="宋体" w:eastAsia="宋体" w:cs="宋体"/>
          <w:sz w:val="24"/>
        </w:rPr>
        <w:t>．递交投标文件的地点和截止时间</w:t>
      </w:r>
    </w:p>
    <w:p w14:paraId="5331EE13">
      <w:pPr>
        <w:spacing w:line="400" w:lineRule="exac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14</w:t>
      </w:r>
      <w:r>
        <w:rPr>
          <w:rFonts w:hint="eastAsia" w:ascii="宋体" w:hAnsi="宋体" w:eastAsia="宋体" w:cs="宋体"/>
          <w:sz w:val="24"/>
        </w:rPr>
        <w:t>.1开标地点即为投标文件的递交地点，采购人在招标仪式开始前半个小时，即</w:t>
      </w:r>
      <w:r>
        <w:rPr>
          <w:rFonts w:hint="eastAsia" w:ascii="宋体" w:hAnsi="宋体" w:eastAsia="宋体" w:cs="宋体"/>
          <w:b/>
          <w:bCs/>
          <w:sz w:val="24"/>
          <w:lang w:eastAsia="zh-CN"/>
        </w:rPr>
        <w:t>202</w:t>
      </w:r>
      <w:r>
        <w:rPr>
          <w:rFonts w:hint="eastAsia" w:ascii="宋体" w:hAnsi="宋体" w:eastAsia="宋体" w:cs="宋体"/>
          <w:b/>
          <w:bCs/>
          <w:sz w:val="24"/>
          <w:lang w:val="en-US" w:eastAsia="zh-CN"/>
        </w:rPr>
        <w:t>6</w:t>
      </w:r>
      <w:r>
        <w:rPr>
          <w:rFonts w:hint="eastAsia" w:ascii="宋体" w:hAnsi="宋体" w:eastAsia="宋体" w:cs="宋体"/>
          <w:b/>
          <w:bCs/>
          <w:sz w:val="24"/>
        </w:rPr>
        <w:t xml:space="preserve">年   </w:t>
      </w:r>
      <w:r>
        <w:rPr>
          <w:rFonts w:hint="eastAsia" w:ascii="宋体" w:hAnsi="宋体" w:eastAsia="宋体" w:cs="宋体"/>
          <w:b/>
          <w:bCs/>
          <w:sz w:val="24"/>
          <w:lang w:val="en-US" w:eastAsia="zh-CN"/>
        </w:rPr>
        <w:t>1</w:t>
      </w:r>
      <w:r>
        <w:rPr>
          <w:rFonts w:hint="eastAsia" w:ascii="宋体" w:hAnsi="宋体" w:eastAsia="宋体" w:cs="宋体"/>
          <w:b/>
          <w:bCs/>
          <w:sz w:val="24"/>
        </w:rPr>
        <w:t>月</w:t>
      </w:r>
      <w:r>
        <w:rPr>
          <w:rFonts w:hint="eastAsia" w:ascii="宋体" w:hAnsi="宋体" w:eastAsia="宋体" w:cs="宋体"/>
          <w:b/>
          <w:bCs/>
          <w:sz w:val="24"/>
          <w:lang w:val="en-US" w:eastAsia="zh-CN"/>
        </w:rPr>
        <w:t>20</w:t>
      </w:r>
      <w:r>
        <w:rPr>
          <w:rFonts w:hint="eastAsia" w:ascii="宋体" w:hAnsi="宋体" w:eastAsia="宋体" w:cs="宋体"/>
          <w:b/>
          <w:bCs/>
          <w:sz w:val="24"/>
        </w:rPr>
        <w:t>日</w:t>
      </w:r>
      <w:r>
        <w:rPr>
          <w:rFonts w:hint="eastAsia" w:ascii="宋体" w:hAnsi="宋体" w:eastAsia="宋体" w:cs="宋体"/>
          <w:b/>
          <w:bCs/>
          <w:sz w:val="24"/>
          <w:lang w:val="en-US" w:eastAsia="zh-CN"/>
        </w:rPr>
        <w:t>12</w:t>
      </w:r>
      <w:r>
        <w:rPr>
          <w:rFonts w:hint="eastAsia" w:ascii="宋体" w:hAnsi="宋体" w:eastAsia="宋体" w:cs="宋体"/>
          <w:b/>
          <w:bCs/>
          <w:sz w:val="24"/>
        </w:rPr>
        <w:t>:</w:t>
      </w:r>
      <w:r>
        <w:rPr>
          <w:rFonts w:hint="eastAsia" w:ascii="宋体" w:hAnsi="宋体" w:eastAsia="宋体" w:cs="宋体"/>
          <w:b/>
          <w:bCs/>
          <w:sz w:val="24"/>
          <w:lang w:val="en-US" w:eastAsia="zh-CN"/>
        </w:rPr>
        <w:t>3</w:t>
      </w:r>
      <w:r>
        <w:rPr>
          <w:rFonts w:hint="eastAsia" w:ascii="宋体" w:hAnsi="宋体" w:eastAsia="宋体" w:cs="宋体"/>
          <w:b/>
          <w:bCs/>
          <w:sz w:val="24"/>
        </w:rPr>
        <w:t>0—</w:t>
      </w:r>
      <w:r>
        <w:rPr>
          <w:rFonts w:hint="eastAsia" w:ascii="宋体" w:hAnsi="宋体" w:eastAsia="宋体" w:cs="宋体"/>
          <w:b/>
          <w:bCs/>
          <w:sz w:val="24"/>
          <w:lang w:val="en-US" w:eastAsia="zh-CN"/>
        </w:rPr>
        <w:t>13</w:t>
      </w:r>
      <w:r>
        <w:rPr>
          <w:rFonts w:hint="eastAsia" w:ascii="宋体" w:hAnsi="宋体" w:eastAsia="宋体" w:cs="宋体"/>
          <w:b/>
          <w:bCs/>
          <w:sz w:val="24"/>
        </w:rPr>
        <w:t>:</w:t>
      </w:r>
      <w:r>
        <w:rPr>
          <w:rFonts w:hint="eastAsia" w:ascii="宋体" w:hAnsi="宋体" w:eastAsia="宋体" w:cs="宋体"/>
          <w:b/>
          <w:bCs/>
          <w:sz w:val="24"/>
          <w:lang w:val="en-US" w:eastAsia="zh-CN"/>
        </w:rPr>
        <w:t>0</w:t>
      </w:r>
      <w:r>
        <w:rPr>
          <w:rFonts w:hint="eastAsia" w:ascii="宋体" w:hAnsi="宋体" w:eastAsia="宋体" w:cs="宋体"/>
          <w:b/>
          <w:bCs/>
          <w:sz w:val="24"/>
        </w:rPr>
        <w:t>0接收投标文件</w:t>
      </w:r>
      <w:r>
        <w:rPr>
          <w:rFonts w:hint="eastAsia" w:ascii="宋体" w:hAnsi="宋体" w:eastAsia="宋体" w:cs="宋体"/>
          <w:sz w:val="24"/>
        </w:rPr>
        <w:t>。</w:t>
      </w:r>
    </w:p>
    <w:p w14:paraId="521BF5D0">
      <w:pPr>
        <w:spacing w:line="400" w:lineRule="exact"/>
        <w:ind w:firstLine="480" w:firstLineChars="200"/>
        <w:rPr>
          <w:rFonts w:hint="eastAsia" w:ascii="宋体" w:hAnsi="宋体" w:eastAsia="宋体" w:cs="宋体"/>
          <w:spacing w:val="-8"/>
          <w:sz w:val="24"/>
        </w:rPr>
      </w:pPr>
      <w:r>
        <w:rPr>
          <w:rFonts w:hint="eastAsia" w:ascii="宋体" w:hAnsi="宋体" w:eastAsia="宋体" w:cs="宋体"/>
          <w:sz w:val="24"/>
          <w:lang w:val="en-US" w:eastAsia="zh-CN"/>
        </w:rPr>
        <w:t>14</w:t>
      </w:r>
      <w:r>
        <w:rPr>
          <w:rFonts w:hint="eastAsia" w:ascii="宋体" w:hAnsi="宋体" w:eastAsia="宋体" w:cs="宋体"/>
          <w:sz w:val="24"/>
        </w:rPr>
        <w:t>.2开标开始时间即为投标截止时间，投标文件必须由法定代表人或被授权代表在截止时间前递交，将拒绝在投标截止时间后送达的投标</w:t>
      </w:r>
      <w:bookmarkStart w:id="102" w:name="_GoBack"/>
      <w:bookmarkEnd w:id="102"/>
      <w:r>
        <w:rPr>
          <w:rFonts w:hint="eastAsia" w:ascii="宋体" w:hAnsi="宋体" w:eastAsia="宋体" w:cs="宋体"/>
          <w:sz w:val="24"/>
        </w:rPr>
        <w:t>文件。</w:t>
      </w:r>
    </w:p>
    <w:p w14:paraId="4B255753">
      <w:pPr>
        <w:tabs>
          <w:tab w:val="left" w:pos="315"/>
        </w:tabs>
        <w:adjustRightInd w:val="0"/>
        <w:snapToGrid w:val="0"/>
        <w:spacing w:line="440" w:lineRule="exact"/>
        <w:ind w:firstLine="482" w:firstLineChars="200"/>
        <w:rPr>
          <w:rFonts w:hint="eastAsia" w:ascii="宋体" w:hAnsi="宋体" w:eastAsia="宋体" w:cs="宋体"/>
          <w:b/>
          <w:bCs/>
          <w:sz w:val="24"/>
          <w:u w:val="single"/>
        </w:rPr>
      </w:pPr>
      <w:r>
        <w:rPr>
          <w:rFonts w:hint="eastAsia" w:ascii="宋体" w:hAnsi="宋体" w:eastAsia="宋体" w:cs="宋体"/>
          <w:b/>
          <w:bCs/>
          <w:sz w:val="24"/>
          <w:lang w:val="en-US" w:eastAsia="zh-CN"/>
        </w:rPr>
        <w:t>15</w:t>
      </w:r>
      <w:r>
        <w:rPr>
          <w:rFonts w:hint="eastAsia" w:ascii="宋体" w:hAnsi="宋体" w:eastAsia="宋体" w:cs="宋体"/>
          <w:b/>
          <w:bCs/>
          <w:sz w:val="24"/>
        </w:rPr>
        <w:t>．迟交的投标文件</w:t>
      </w:r>
    </w:p>
    <w:p w14:paraId="56CB021D">
      <w:pPr>
        <w:tabs>
          <w:tab w:val="left" w:pos="315"/>
        </w:tabs>
        <w:adjustRightInd w:val="0"/>
        <w:snapToGrid w:val="0"/>
        <w:spacing w:line="440" w:lineRule="exact"/>
        <w:ind w:firstLine="456" w:firstLineChars="200"/>
        <w:rPr>
          <w:rFonts w:hint="eastAsia" w:ascii="宋体" w:hAnsi="宋体" w:eastAsia="宋体" w:cs="宋体"/>
          <w:spacing w:val="-6"/>
          <w:sz w:val="24"/>
        </w:rPr>
      </w:pPr>
      <w:r>
        <w:rPr>
          <w:rFonts w:hint="eastAsia" w:ascii="宋体" w:hAnsi="宋体" w:eastAsia="宋体" w:cs="宋体"/>
          <w:spacing w:val="-6"/>
          <w:sz w:val="24"/>
          <w:lang w:val="en-US" w:eastAsia="zh-CN"/>
        </w:rPr>
        <w:t>15</w:t>
      </w:r>
      <w:r>
        <w:rPr>
          <w:rFonts w:hint="eastAsia" w:ascii="宋体" w:hAnsi="宋体" w:eastAsia="宋体" w:cs="宋体"/>
          <w:spacing w:val="-6"/>
          <w:sz w:val="24"/>
        </w:rPr>
        <w:t>.1采购人在规定的投标截止时间以后不接收投标文件。</w:t>
      </w:r>
    </w:p>
    <w:p w14:paraId="5EF844F9">
      <w:pPr>
        <w:pStyle w:val="3"/>
        <w:spacing w:before="120" w:after="120" w:line="440" w:lineRule="exact"/>
        <w:ind w:firstLine="562" w:firstLineChars="200"/>
        <w:rPr>
          <w:rFonts w:hint="eastAsia" w:ascii="宋体" w:hAnsi="宋体" w:eastAsia="宋体" w:cs="宋体"/>
          <w:sz w:val="28"/>
          <w:szCs w:val="28"/>
        </w:rPr>
      </w:pPr>
      <w:bookmarkStart w:id="17" w:name="_Toc515007074"/>
      <w:bookmarkStart w:id="18" w:name="_Toc274303233"/>
      <w:bookmarkStart w:id="19" w:name="_Toc362250691"/>
      <w:r>
        <w:rPr>
          <w:rFonts w:hint="eastAsia" w:ascii="宋体" w:hAnsi="宋体" w:eastAsia="宋体" w:cs="宋体"/>
          <w:sz w:val="28"/>
          <w:szCs w:val="28"/>
        </w:rPr>
        <w:t>五、其它</w:t>
      </w:r>
      <w:bookmarkEnd w:id="17"/>
      <w:bookmarkEnd w:id="18"/>
      <w:bookmarkEnd w:id="19"/>
    </w:p>
    <w:p w14:paraId="3C652D00">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16</w:t>
      </w:r>
      <w:r>
        <w:rPr>
          <w:rFonts w:hint="eastAsia" w:ascii="宋体" w:hAnsi="宋体" w:eastAsia="宋体" w:cs="宋体"/>
          <w:b/>
          <w:bCs/>
          <w:sz w:val="24"/>
        </w:rPr>
        <w:t>．本招标文件解释权归采购人。</w:t>
      </w:r>
    </w:p>
    <w:p w14:paraId="56BAE6A4">
      <w:pPr>
        <w:spacing w:line="440" w:lineRule="exact"/>
        <w:ind w:firstLine="482" w:firstLineChars="200"/>
        <w:rPr>
          <w:rFonts w:hint="eastAsia" w:ascii="宋体" w:hAnsi="宋体" w:eastAsia="宋体" w:cs="宋体"/>
          <w:b/>
          <w:bCs/>
          <w:sz w:val="24"/>
        </w:rPr>
      </w:pPr>
    </w:p>
    <w:p w14:paraId="6C3077A9">
      <w:pPr>
        <w:spacing w:line="440" w:lineRule="exact"/>
        <w:ind w:firstLine="482" w:firstLineChars="200"/>
        <w:rPr>
          <w:rFonts w:hint="eastAsia" w:ascii="宋体" w:hAnsi="宋体" w:eastAsia="宋体" w:cs="宋体"/>
          <w:b/>
          <w:bCs/>
          <w:sz w:val="24"/>
        </w:rPr>
      </w:pPr>
    </w:p>
    <w:p w14:paraId="52824C2A">
      <w:pPr>
        <w:pStyle w:val="27"/>
        <w:rPr>
          <w:rFonts w:hint="eastAsia" w:ascii="宋体" w:hAnsi="宋体" w:eastAsia="宋体" w:cs="宋体"/>
          <w:lang w:val="en-US"/>
        </w:rPr>
      </w:pPr>
    </w:p>
    <w:p w14:paraId="07EED9D7">
      <w:pPr>
        <w:pStyle w:val="27"/>
        <w:rPr>
          <w:rFonts w:hint="eastAsia" w:ascii="宋体" w:hAnsi="宋体" w:eastAsia="宋体" w:cs="宋体"/>
          <w:lang w:val="en-US"/>
        </w:rPr>
      </w:pPr>
    </w:p>
    <w:p w14:paraId="23BD598F">
      <w:pPr>
        <w:pStyle w:val="27"/>
        <w:rPr>
          <w:rFonts w:hint="eastAsia" w:ascii="宋体" w:hAnsi="宋体" w:eastAsia="宋体" w:cs="宋体"/>
          <w:lang w:val="en-US"/>
        </w:rPr>
      </w:pPr>
    </w:p>
    <w:p w14:paraId="2018EDE8">
      <w:pPr>
        <w:pStyle w:val="27"/>
        <w:rPr>
          <w:rFonts w:hint="eastAsia" w:ascii="宋体" w:hAnsi="宋体" w:eastAsia="宋体" w:cs="宋体"/>
          <w:lang w:val="en-US"/>
        </w:rPr>
      </w:pPr>
    </w:p>
    <w:p w14:paraId="058A0F3F">
      <w:pPr>
        <w:pStyle w:val="27"/>
        <w:rPr>
          <w:rFonts w:hint="eastAsia" w:ascii="宋体" w:hAnsi="宋体" w:eastAsia="宋体" w:cs="宋体"/>
          <w:lang w:val="en-US"/>
        </w:rPr>
      </w:pPr>
    </w:p>
    <w:p w14:paraId="04FF048A">
      <w:pPr>
        <w:pStyle w:val="27"/>
        <w:rPr>
          <w:rFonts w:hint="eastAsia" w:ascii="宋体" w:hAnsi="宋体" w:eastAsia="宋体" w:cs="宋体"/>
          <w:lang w:val="en-US"/>
        </w:rPr>
      </w:pPr>
    </w:p>
    <w:p w14:paraId="4C3A8593">
      <w:pPr>
        <w:pStyle w:val="27"/>
        <w:rPr>
          <w:rFonts w:hint="eastAsia" w:ascii="宋体" w:hAnsi="宋体" w:eastAsia="宋体" w:cs="宋体"/>
          <w:lang w:val="en-US"/>
        </w:rPr>
      </w:pPr>
    </w:p>
    <w:p w14:paraId="57D3396E">
      <w:pPr>
        <w:pStyle w:val="27"/>
        <w:rPr>
          <w:rFonts w:hint="eastAsia" w:ascii="宋体" w:hAnsi="宋体" w:eastAsia="宋体" w:cs="宋体"/>
          <w:lang w:val="en-US"/>
        </w:rPr>
      </w:pPr>
    </w:p>
    <w:p w14:paraId="51006100">
      <w:pPr>
        <w:pStyle w:val="27"/>
        <w:rPr>
          <w:rFonts w:hint="eastAsia" w:ascii="宋体" w:hAnsi="宋体" w:eastAsia="宋体" w:cs="宋体"/>
          <w:lang w:val="en-US"/>
        </w:rPr>
      </w:pPr>
    </w:p>
    <w:p w14:paraId="4667DD0E">
      <w:pPr>
        <w:pStyle w:val="27"/>
        <w:rPr>
          <w:rFonts w:hint="eastAsia" w:ascii="宋体" w:hAnsi="宋体" w:eastAsia="宋体" w:cs="宋体"/>
          <w:lang w:val="en-US"/>
        </w:rPr>
      </w:pPr>
    </w:p>
    <w:p w14:paraId="52EBC156">
      <w:pPr>
        <w:pStyle w:val="2"/>
        <w:spacing w:before="0" w:after="0" w:line="240" w:lineRule="auto"/>
        <w:jc w:val="center"/>
        <w:rPr>
          <w:rFonts w:hint="eastAsia" w:ascii="宋体" w:hAnsi="宋体" w:eastAsia="宋体" w:cs="宋体"/>
          <w:sz w:val="36"/>
        </w:rPr>
      </w:pPr>
      <w:r>
        <w:rPr>
          <w:rFonts w:hint="eastAsia" w:ascii="宋体" w:hAnsi="宋体" w:eastAsia="宋体" w:cs="宋体"/>
          <w:sz w:val="36"/>
        </w:rPr>
        <w:t>第三章</w:t>
      </w:r>
      <w:r>
        <w:rPr>
          <w:rFonts w:hint="eastAsia" w:ascii="宋体" w:hAnsi="宋体" w:eastAsia="宋体" w:cs="宋体"/>
          <w:sz w:val="36"/>
          <w:lang w:val="en-US" w:eastAsia="zh-CN"/>
        </w:rPr>
        <w:t xml:space="preserve"> </w:t>
      </w:r>
      <w:r>
        <w:rPr>
          <w:rFonts w:hint="eastAsia" w:ascii="宋体" w:hAnsi="宋体" w:eastAsia="宋体" w:cs="宋体"/>
          <w:sz w:val="36"/>
        </w:rPr>
        <w:t>招标项目要求</w:t>
      </w:r>
      <w:bookmarkEnd w:id="12"/>
      <w:bookmarkEnd w:id="13"/>
    </w:p>
    <w:p w14:paraId="4987A882">
      <w:pPr>
        <w:numPr>
          <w:ilvl w:val="0"/>
          <w:numId w:val="0"/>
        </w:numPr>
        <w:spacing w:line="360" w:lineRule="auto"/>
        <w:ind w:firstLine="482" w:firstLineChars="200"/>
        <w:rPr>
          <w:rFonts w:hint="eastAsia" w:ascii="宋体" w:hAnsi="宋体" w:eastAsia="宋体" w:cs="宋体"/>
          <w:b/>
          <w:bCs/>
          <w:sz w:val="24"/>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rPr>
        <w:t>货物</w:t>
      </w:r>
      <w:r>
        <w:rPr>
          <w:rFonts w:hint="eastAsia" w:ascii="宋体" w:hAnsi="宋体" w:eastAsia="宋体" w:cs="宋体"/>
          <w:b/>
          <w:bCs/>
          <w:sz w:val="24"/>
          <w:lang w:val="en-US" w:eastAsia="zh-CN"/>
        </w:rPr>
        <w:t>清单</w:t>
      </w:r>
      <w:r>
        <w:rPr>
          <w:rFonts w:hint="eastAsia" w:ascii="宋体" w:hAnsi="宋体" w:eastAsia="宋体" w:cs="宋体"/>
          <w:b/>
          <w:bCs/>
          <w:sz w:val="24"/>
        </w:rPr>
        <w:t>一览表</w:t>
      </w:r>
    </w:p>
    <w:tbl>
      <w:tblPr>
        <w:tblStyle w:val="21"/>
        <w:tblpPr w:leftFromText="180" w:rightFromText="180" w:vertAnchor="text" w:horzAnchor="page" w:tblpXSpec="center" w:tblpY="228"/>
        <w:tblOverlap w:val="never"/>
        <w:tblW w:w="9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1649"/>
        <w:gridCol w:w="2040"/>
        <w:gridCol w:w="2475"/>
        <w:gridCol w:w="1003"/>
        <w:gridCol w:w="1076"/>
      </w:tblGrid>
      <w:tr w14:paraId="51D8B7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6068B907">
            <w:pPr>
              <w:keepNext w:val="0"/>
              <w:keepLines w:val="0"/>
              <w:widowControl/>
              <w:suppressLineNumbers w:val="0"/>
              <w:jc w:val="center"/>
              <w:textAlignment w:val="center"/>
              <w:rPr>
                <w:rFonts w:hint="eastAsia" w:ascii="宋体" w:hAnsi="宋体" w:eastAsia="宋体" w:cs="宋体"/>
                <w:b/>
                <w:bCs/>
                <w:color w:val="auto"/>
                <w:kern w:val="0"/>
                <w:sz w:val="24"/>
                <w:highlight w:val="none"/>
              </w:rPr>
            </w:pPr>
            <w:r>
              <w:rPr>
                <w:rFonts w:hint="eastAsia" w:ascii="宋体" w:hAnsi="宋体" w:eastAsia="宋体" w:cs="宋体"/>
                <w:i w:val="0"/>
                <w:iCs w:val="0"/>
                <w:color w:val="000000"/>
                <w:kern w:val="0"/>
                <w:sz w:val="20"/>
                <w:szCs w:val="20"/>
                <w:u w:val="none"/>
                <w:lang w:val="en-US" w:eastAsia="zh-CN" w:bidi="ar"/>
              </w:rPr>
              <w:t>序号</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3914ACD3">
            <w:pPr>
              <w:keepNext w:val="0"/>
              <w:keepLines w:val="0"/>
              <w:widowControl/>
              <w:suppressLineNumbers w:val="0"/>
              <w:jc w:val="center"/>
              <w:textAlignment w:val="center"/>
              <w:rPr>
                <w:rFonts w:hint="eastAsia" w:ascii="宋体" w:hAnsi="宋体" w:eastAsia="宋体" w:cs="宋体"/>
                <w:b/>
                <w:bCs/>
                <w:color w:val="auto"/>
                <w:kern w:val="0"/>
                <w:sz w:val="24"/>
                <w:highlight w:val="none"/>
              </w:rPr>
            </w:pPr>
            <w:r>
              <w:rPr>
                <w:rFonts w:hint="eastAsia" w:ascii="宋体" w:hAnsi="宋体" w:eastAsia="宋体" w:cs="宋体"/>
                <w:i w:val="0"/>
                <w:iCs w:val="0"/>
                <w:color w:val="000000"/>
                <w:kern w:val="0"/>
                <w:sz w:val="20"/>
                <w:szCs w:val="20"/>
                <w:u w:val="none"/>
                <w:lang w:val="en-US" w:eastAsia="zh-CN" w:bidi="ar"/>
              </w:rPr>
              <w:t>货物名称</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75C067CA">
            <w:pPr>
              <w:keepNext w:val="0"/>
              <w:keepLines w:val="0"/>
              <w:widowControl/>
              <w:suppressLineNumbers w:val="0"/>
              <w:jc w:val="center"/>
              <w:textAlignment w:val="center"/>
              <w:rPr>
                <w:rFonts w:hint="eastAsia" w:ascii="宋体" w:hAnsi="宋体" w:eastAsia="宋体" w:cs="宋体"/>
                <w:b/>
                <w:bCs/>
                <w:color w:val="auto"/>
                <w:kern w:val="0"/>
                <w:sz w:val="24"/>
                <w:highlight w:val="none"/>
              </w:rPr>
            </w:pPr>
            <w:r>
              <w:rPr>
                <w:rFonts w:hint="eastAsia" w:ascii="宋体" w:hAnsi="宋体" w:eastAsia="宋体" w:cs="宋体"/>
                <w:i w:val="0"/>
                <w:iCs w:val="0"/>
                <w:color w:val="000000"/>
                <w:kern w:val="0"/>
                <w:sz w:val="20"/>
                <w:szCs w:val="20"/>
                <w:u w:val="none"/>
                <w:lang w:val="en-US" w:eastAsia="zh-CN" w:bidi="ar"/>
              </w:rPr>
              <w:t>品牌</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3AEBA7F8">
            <w:pPr>
              <w:keepNext w:val="0"/>
              <w:keepLines w:val="0"/>
              <w:widowControl/>
              <w:suppressLineNumbers w:val="0"/>
              <w:jc w:val="center"/>
              <w:textAlignment w:val="center"/>
              <w:rPr>
                <w:rFonts w:hint="eastAsia" w:ascii="宋体" w:hAnsi="宋体" w:eastAsia="宋体" w:cs="宋体"/>
                <w:b/>
                <w:bCs/>
                <w:color w:val="auto"/>
                <w:kern w:val="0"/>
                <w:sz w:val="24"/>
                <w:highlight w:val="none"/>
              </w:rPr>
            </w:pPr>
            <w:r>
              <w:rPr>
                <w:rFonts w:hint="eastAsia" w:ascii="宋体" w:hAnsi="宋体" w:eastAsia="宋体" w:cs="宋体"/>
                <w:i w:val="0"/>
                <w:iCs w:val="0"/>
                <w:color w:val="000000"/>
                <w:kern w:val="0"/>
                <w:sz w:val="20"/>
                <w:szCs w:val="20"/>
                <w:u w:val="none"/>
                <w:lang w:val="en-US" w:eastAsia="zh-CN" w:bidi="ar"/>
              </w:rPr>
              <w:t>规格型号</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9B75305">
            <w:pPr>
              <w:keepNext w:val="0"/>
              <w:keepLines w:val="0"/>
              <w:widowControl/>
              <w:suppressLineNumbers w:val="0"/>
              <w:jc w:val="center"/>
              <w:textAlignment w:val="center"/>
              <w:rPr>
                <w:rFonts w:hint="eastAsia" w:ascii="宋体" w:hAnsi="宋体" w:eastAsia="宋体" w:cs="宋体"/>
                <w:b/>
                <w:bCs/>
                <w:color w:val="auto"/>
                <w:kern w:val="0"/>
                <w:sz w:val="24"/>
                <w:highlight w:val="none"/>
              </w:rPr>
            </w:pPr>
            <w:r>
              <w:rPr>
                <w:rFonts w:hint="eastAsia" w:ascii="宋体" w:hAnsi="宋体" w:eastAsia="宋体" w:cs="宋体"/>
                <w:i w:val="0"/>
                <w:iCs w:val="0"/>
                <w:color w:val="000000"/>
                <w:kern w:val="0"/>
                <w:sz w:val="20"/>
                <w:szCs w:val="20"/>
                <w:u w:val="none"/>
                <w:lang w:val="en-US" w:eastAsia="zh-CN" w:bidi="ar"/>
              </w:rPr>
              <w:t>单位</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7F2F9645">
            <w:pPr>
              <w:keepNext w:val="0"/>
              <w:keepLines w:val="0"/>
              <w:widowControl/>
              <w:suppressLineNumbers w:val="0"/>
              <w:jc w:val="center"/>
              <w:textAlignment w:val="center"/>
              <w:rPr>
                <w:rFonts w:hint="eastAsia" w:ascii="宋体" w:hAnsi="宋体" w:eastAsia="宋体" w:cs="宋体"/>
                <w:b/>
                <w:bCs/>
                <w:color w:val="auto"/>
                <w:kern w:val="0"/>
                <w:sz w:val="24"/>
                <w:highlight w:val="none"/>
              </w:rPr>
            </w:pPr>
            <w:r>
              <w:rPr>
                <w:rFonts w:hint="eastAsia" w:ascii="宋体" w:hAnsi="宋体" w:eastAsia="宋体" w:cs="宋体"/>
                <w:i w:val="0"/>
                <w:iCs w:val="0"/>
                <w:color w:val="000000"/>
                <w:kern w:val="0"/>
                <w:sz w:val="20"/>
                <w:szCs w:val="20"/>
                <w:u w:val="none"/>
                <w:lang w:val="en-US" w:eastAsia="zh-CN" w:bidi="ar"/>
              </w:rPr>
              <w:t>单价</w:t>
            </w:r>
          </w:p>
        </w:tc>
      </w:tr>
      <w:tr w14:paraId="7467A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342AC94B">
            <w:pPr>
              <w:keepNext w:val="0"/>
              <w:keepLines w:val="0"/>
              <w:widowControl/>
              <w:suppressLineNumbers w:val="0"/>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3C35931A">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热敏纸</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7CF686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得力/晨光/金丝雀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559EED2B">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110*100</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5C37DC4">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卷</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39F8AD52">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 xml:space="preserve">20.00 </w:t>
            </w:r>
          </w:p>
        </w:tc>
      </w:tr>
      <w:tr w14:paraId="6D4A4C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6B28DD6F">
            <w:pPr>
              <w:keepNext w:val="0"/>
              <w:keepLines w:val="0"/>
              <w:widowControl/>
              <w:suppressLineNumbers w:val="0"/>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45809C1A">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热敏纸</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6AC5AF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得力/晨光/金丝雀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3115E415">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57*50</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FCD6484">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卷</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7B558824">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 xml:space="preserve">2.00 </w:t>
            </w:r>
          </w:p>
        </w:tc>
      </w:tr>
      <w:tr w14:paraId="54B59D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5F519139">
            <w:pPr>
              <w:keepNext w:val="0"/>
              <w:keepLines w:val="0"/>
              <w:widowControl/>
              <w:suppressLineNumbers w:val="0"/>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3F90B17D">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热敏纸</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74BBD0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得力/晨光/金丝雀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66BA9F3B">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50*40</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1B24FC0">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卷</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641751B2">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 xml:space="preserve">2.00 </w:t>
            </w:r>
          </w:p>
        </w:tc>
      </w:tr>
      <w:tr w14:paraId="172F18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55BF79DB">
            <w:pPr>
              <w:keepNext w:val="0"/>
              <w:keepLines w:val="0"/>
              <w:widowControl/>
              <w:suppressLineNumbers w:val="0"/>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403B3401">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80*60</w:t>
            </w:r>
            <w:r>
              <w:rPr>
                <w:rStyle w:val="49"/>
                <w:rFonts w:hint="eastAsia" w:ascii="宋体" w:hAnsi="宋体" w:eastAsia="宋体" w:cs="宋体"/>
                <w:sz w:val="20"/>
                <w:szCs w:val="20"/>
                <w:lang w:val="en-US" w:eastAsia="zh-CN" w:bidi="ar"/>
              </w:rPr>
              <w:t>热敏纸</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7FADFB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得力/晨光/金丝雀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6E9F1814">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26管径</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BBFB388">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卷</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15E0463B">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 xml:space="preserve">2.00 </w:t>
            </w:r>
          </w:p>
        </w:tc>
      </w:tr>
      <w:tr w14:paraId="330EE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5F89C65B">
            <w:pPr>
              <w:keepNext w:val="0"/>
              <w:keepLines w:val="0"/>
              <w:widowControl/>
              <w:suppressLineNumbers w:val="0"/>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5A447A81">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80*80热敏纸</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A40F5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得力/晨光/金丝雀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3505B620">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26管径</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EF92B47">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卷</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08F99AB5">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 xml:space="preserve">5.00 </w:t>
            </w:r>
          </w:p>
        </w:tc>
      </w:tr>
      <w:tr w14:paraId="74FD5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3B97C2A4">
            <w:pPr>
              <w:keepNext w:val="0"/>
              <w:keepLines w:val="0"/>
              <w:widowControl/>
              <w:suppressLineNumbers w:val="0"/>
              <w:jc w:val="center"/>
              <w:textAlignment w:val="center"/>
              <w:rPr>
                <w:rFonts w:hint="eastAsia" w:ascii="宋体" w:hAnsi="宋体" w:eastAsia="宋体" w:cs="宋体"/>
                <w:color w:val="auto"/>
                <w:kern w:val="0"/>
                <w:sz w:val="24"/>
                <w:highlight w:val="no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54390EF7">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50*30标签纸</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7C1633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得力/晨光/金丝雀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2D8152C6">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20管径1000张</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28576F8">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卷</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0A056630">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 xml:space="preserve">10.00 </w:t>
            </w:r>
          </w:p>
        </w:tc>
      </w:tr>
      <w:tr w14:paraId="3315B9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9E6C1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5169FA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60*50</w:t>
            </w:r>
            <w:r>
              <w:rPr>
                <w:rStyle w:val="49"/>
                <w:rFonts w:hint="eastAsia" w:ascii="宋体" w:hAnsi="宋体" w:eastAsia="宋体" w:cs="宋体"/>
                <w:sz w:val="20"/>
                <w:szCs w:val="20"/>
                <w:lang w:val="en-US" w:eastAsia="zh-CN" w:bidi="ar"/>
              </w:rPr>
              <w:t>标签纸</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6752E5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得力/晨光/金丝雀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3F2931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20管径1000张</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0C2E59">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zh-CN"/>
              </w:rPr>
            </w:pPr>
            <w:r>
              <w:rPr>
                <w:rFonts w:hint="eastAsia" w:ascii="宋体" w:hAnsi="宋体" w:eastAsia="宋体" w:cs="宋体"/>
                <w:i w:val="0"/>
                <w:iCs w:val="0"/>
                <w:color w:val="000000"/>
                <w:kern w:val="0"/>
                <w:sz w:val="20"/>
                <w:szCs w:val="20"/>
                <w:u w:val="none"/>
                <w:lang w:val="en-US" w:eastAsia="zh-CN" w:bidi="ar"/>
              </w:rPr>
              <w:t>卷</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188D02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7.00 </w:t>
            </w:r>
          </w:p>
        </w:tc>
      </w:tr>
      <w:tr w14:paraId="445CE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3FFE8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77D6A5BD">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100*100</w:t>
            </w:r>
            <w:r>
              <w:rPr>
                <w:rStyle w:val="49"/>
                <w:rFonts w:hint="eastAsia" w:ascii="宋体" w:hAnsi="宋体" w:eastAsia="宋体" w:cs="宋体"/>
                <w:sz w:val="20"/>
                <w:szCs w:val="20"/>
                <w:lang w:val="en-US" w:eastAsia="zh-CN" w:bidi="ar"/>
              </w:rPr>
              <w:t>标签纸</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66E9D4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得力/晨光/金丝雀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2C273270">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20管径500张</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BD26F23">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卷</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2B23B381">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 xml:space="preserve">13.00 </w:t>
            </w:r>
          </w:p>
        </w:tc>
      </w:tr>
      <w:tr w14:paraId="14F684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084DD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9</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738A8657">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40*30</w:t>
            </w:r>
            <w:r>
              <w:rPr>
                <w:rStyle w:val="49"/>
                <w:rFonts w:hint="eastAsia" w:ascii="宋体" w:hAnsi="宋体" w:eastAsia="宋体" w:cs="宋体"/>
                <w:sz w:val="20"/>
                <w:szCs w:val="20"/>
                <w:lang w:val="en-US" w:eastAsia="zh-CN" w:bidi="ar"/>
              </w:rPr>
              <w:t>标签纸</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2AED2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得力/晨光/金丝雀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6F95D9B2">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20管径1000张</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BC01910">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卷</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08FF0B29">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 xml:space="preserve">3.00 </w:t>
            </w:r>
          </w:p>
        </w:tc>
      </w:tr>
      <w:tr w14:paraId="40A69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CBCF11">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76CDA908">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60*40标签纸</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1F16E0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得力/晨光/金丝雀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762A6C8F">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20管径1000张</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61E8256">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卷</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6283DD34">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 xml:space="preserve">12.00 </w:t>
            </w:r>
          </w:p>
        </w:tc>
      </w:tr>
      <w:tr w14:paraId="6A2437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9F1D7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11</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457A4431">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50*80标签纸</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446094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得力/晨光/金丝雀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60064E0E">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50*（30+50）隔断800张</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670A525">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卷</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01284398">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 xml:space="preserve">21.50 </w:t>
            </w:r>
          </w:p>
        </w:tc>
      </w:tr>
      <w:tr w14:paraId="1F96F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34787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51C86F2E">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5口交换机</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B9A85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TP/华为/锐捷</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335A6E25">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百兆</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0E7D3B6">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11DB68B1">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 xml:space="preserve">84.50 </w:t>
            </w:r>
          </w:p>
        </w:tc>
      </w:tr>
      <w:tr w14:paraId="61B4E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342013">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13</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601CA1F9">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硒鼓</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688ED2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倍方/格之格/天威</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7AE30078">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4636</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899A720">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6532E6B8">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 xml:space="preserve">134.50 </w:t>
            </w:r>
          </w:p>
        </w:tc>
      </w:tr>
      <w:tr w14:paraId="0D2F3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095731">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14</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7320BBB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硒鼓</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01C6F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倍方/格之格/天威</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2403A5C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1370</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FF9E5F4">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408D7CC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 xml:space="preserve">84.50 </w:t>
            </w:r>
          </w:p>
        </w:tc>
      </w:tr>
      <w:tr w14:paraId="257B5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25610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120822B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硒鼓</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49E699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倍方/格之格/天威</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2A2949C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228</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A69DABE">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64A459E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 xml:space="preserve">80.00 </w:t>
            </w:r>
          </w:p>
        </w:tc>
      </w:tr>
      <w:tr w14:paraId="160468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67EE1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16</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0BB5C44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硒鼓</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D5E58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倍方/格之格/天威</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3719E47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436</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940AB88">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33213D3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 xml:space="preserve">70.00 </w:t>
            </w:r>
          </w:p>
        </w:tc>
      </w:tr>
      <w:tr w14:paraId="22110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E4D5FE">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17</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4ECAB2F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硒鼓</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7C8F1E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倍方/格之格/天威</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1F93C8C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388</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39B029C">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0D8C95D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 xml:space="preserve">70.00 </w:t>
            </w:r>
          </w:p>
        </w:tc>
      </w:tr>
      <w:tr w14:paraId="4CEB7D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681E0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18</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506A445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键盘</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172C13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联想/罗技/雷蛇</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01AB6B0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4Y41R64588</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0FADFEE">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1AB0A50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 xml:space="preserve">75.00 </w:t>
            </w:r>
          </w:p>
        </w:tc>
      </w:tr>
      <w:tr w14:paraId="1D8FA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A64F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3B265D5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粉盒</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03FDCE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奔图/倍方/格之格</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6DF56F1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奔图CP1100原装超高容量</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46D32B9">
            <w:pPr>
              <w:keepNext w:val="0"/>
              <w:keepLines w:val="0"/>
              <w:widowControl/>
              <w:suppressLineNumbers w:val="0"/>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773D5BC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 xml:space="preserve">400.00 </w:t>
            </w:r>
          </w:p>
        </w:tc>
      </w:tr>
      <w:tr w14:paraId="01C2A8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CEFB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20" w:name="_Toc31734"/>
            <w:bookmarkStart w:id="21" w:name="_Toc14111"/>
            <w:r>
              <w:rPr>
                <w:rFonts w:hint="eastAsia" w:ascii="宋体" w:hAnsi="宋体" w:eastAsia="宋体" w:cs="宋体"/>
                <w:i w:val="0"/>
                <w:iCs w:val="0"/>
                <w:color w:val="000000"/>
                <w:kern w:val="0"/>
                <w:sz w:val="20"/>
                <w:szCs w:val="20"/>
                <w:u w:val="none"/>
                <w:lang w:val="en-US" w:eastAsia="zh-CN" w:bidi="ar"/>
              </w:rPr>
              <w:t>20</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365603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粉盒</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9BB3A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倍方/格之格/天威</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79D426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PD206</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77630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1CE2D9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85.00 </w:t>
            </w:r>
          </w:p>
        </w:tc>
      </w:tr>
      <w:tr w14:paraId="36045F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08AB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681B5A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粉盒</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433761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倍方/格之格/天威</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57D392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TO-400</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FE4F3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1F14D4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75.00 </w:t>
            </w:r>
          </w:p>
        </w:tc>
      </w:tr>
      <w:tr w14:paraId="53FDF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0264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524541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粉盒</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4F4FA6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倍方/格之格/天威</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7060F1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TO405</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70511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59F925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80.00 </w:t>
            </w:r>
          </w:p>
        </w:tc>
      </w:tr>
      <w:tr w14:paraId="08D58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E95D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166639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硒鼓架</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1B82C5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倍方/格之格/天威</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4895CE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3370</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C04C2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5E7B67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184.50 </w:t>
            </w:r>
          </w:p>
        </w:tc>
      </w:tr>
      <w:tr w14:paraId="7F831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4AE0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77CB1B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硒鼓架</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5BF9E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倍方/格之格/天威</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4A68DC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4636</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45B0D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31E6BA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167.50 </w:t>
            </w:r>
          </w:p>
        </w:tc>
      </w:tr>
      <w:tr w14:paraId="41A3C0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9AA5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4E5931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硒鼓芯片</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1F1FD2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倍方/格之格/天威</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5D14ED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3370</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48EDD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6204CF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52.50 </w:t>
            </w:r>
          </w:p>
        </w:tc>
      </w:tr>
      <w:tr w14:paraId="24A34B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9C35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6C082E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有线鼠标</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0B57F2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联想/罗技/雷蛇</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40A7D7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4Y50R20863</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2B844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20D084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35.00 </w:t>
            </w:r>
          </w:p>
        </w:tc>
      </w:tr>
      <w:tr w14:paraId="33FB0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4C98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0D31CC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无线接收器</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4D5C5B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TP/华为/锐捷</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70C553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AX900高增益5G双频XDN7000H</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151C3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24AC71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68.50 </w:t>
            </w:r>
          </w:p>
        </w:tc>
      </w:tr>
      <w:tr w14:paraId="6F3372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CA80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3F08E9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音箱</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8DEE6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飞利浦/声擎/宝华韦健</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44433E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SPA6109</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8F467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6CEF08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83.00 </w:t>
            </w:r>
          </w:p>
        </w:tc>
      </w:tr>
      <w:tr w14:paraId="6887E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A5A3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413AC1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耳麦</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367A1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联想/罗技/雷蛇</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01CD45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Y360</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BF167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3E84D5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50.00 </w:t>
            </w:r>
          </w:p>
        </w:tc>
      </w:tr>
      <w:tr w14:paraId="211A8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1198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001C9E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摄像头</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646A77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雷柏/罗技/OBSBOT</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4DE815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C280</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919A9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336DD8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158.00 </w:t>
            </w:r>
          </w:p>
        </w:tc>
      </w:tr>
      <w:tr w14:paraId="7F8265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099F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42401A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网线</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52B6D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海康威视/康普</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790E1D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超五类300M</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156AD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70AA1D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400.00 </w:t>
            </w:r>
          </w:p>
        </w:tc>
      </w:tr>
      <w:tr w14:paraId="04259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EBA2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6DC38D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手写板</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7DD2A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汉翔/唯酷/乐写</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48C129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大将军8代</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E9E29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12833A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37.00 </w:t>
            </w:r>
          </w:p>
        </w:tc>
      </w:tr>
      <w:tr w14:paraId="05325E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C8FA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229E40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色带</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525A9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得实/爱普生/天威</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4F3B20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DS1920</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837A0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0E921D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62.50 </w:t>
            </w:r>
          </w:p>
        </w:tc>
      </w:tr>
      <w:tr w14:paraId="5D41B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3524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6B648B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网络切换器</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1BB248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优联/跃图/绿联</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0894B4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RJ45</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2BD5F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33CD23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26.50 </w:t>
            </w:r>
          </w:p>
        </w:tc>
      </w:tr>
      <w:tr w14:paraId="5E9E78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C6AE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6D9BD0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固态硬盘</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09880B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闪迪/西数/三星</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59AF02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128G,sata3.0</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26358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0B34E7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295.00 </w:t>
            </w:r>
          </w:p>
        </w:tc>
      </w:tr>
      <w:tr w14:paraId="06AA5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86B7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0584F6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固态硬盘</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492859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闪迪/西数/三星</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49D79F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256G,sata3.0</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8F346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23C59E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380.00 </w:t>
            </w:r>
          </w:p>
        </w:tc>
      </w:tr>
      <w:tr w14:paraId="694B42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0523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07673E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U盘</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09F7B0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闪迪/金士顿/东芝</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588303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64g,usb/typec双接口</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EE63F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4DF11B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68.50 </w:t>
            </w:r>
          </w:p>
        </w:tc>
      </w:tr>
      <w:tr w14:paraId="520AD6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4CA3DA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269CAF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心电图专用纸</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164A27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得力/晨光/金丝雀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64F6B8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210*140</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AD5E4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4AE34C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26.50 </w:t>
            </w:r>
          </w:p>
        </w:tc>
      </w:tr>
      <w:tr w14:paraId="33C95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1AD6BA0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53B8A6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水晶头</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423F2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AMP/康普/绿联</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4D8CE1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RJ45</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65AA0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74A1C8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68.50 </w:t>
            </w:r>
          </w:p>
        </w:tc>
      </w:tr>
      <w:tr w14:paraId="417D0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086E868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66ABC4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音频线</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1ABCE4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雷克森/飞利浦/芬达</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5F50F8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3.5mm</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47D8F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1F0C61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16.00 </w:t>
            </w:r>
          </w:p>
        </w:tc>
      </w:tr>
      <w:tr w14:paraId="0F6BC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5604608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293A4B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网卡</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03EA38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TP/华为/锐捷</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37838D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百兆</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17D50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5AEC47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62.50 </w:t>
            </w:r>
          </w:p>
        </w:tc>
      </w:tr>
      <w:tr w14:paraId="796BAD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0BDC8DE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7BE6DC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路由器</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0A5CC9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TP/华为/锐捷</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08A7F6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AX3000</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6F471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6D76E6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158.00 </w:t>
            </w:r>
          </w:p>
        </w:tc>
      </w:tr>
      <w:tr w14:paraId="5D87A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5470E57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5CD4F9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音频转换器</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0ABA63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优联/跃图/绿联</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79031B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1进1出</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9D32C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476D0E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68.50 </w:t>
            </w:r>
          </w:p>
        </w:tc>
      </w:tr>
      <w:tr w14:paraId="3C68A7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00BDDB0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0E4961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打印机原装废盒</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4A0C51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HP/倍方/格之格</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6129B3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L130</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FF156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18170F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37.00 </w:t>
            </w:r>
          </w:p>
        </w:tc>
      </w:tr>
      <w:tr w14:paraId="7BA512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284FADF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7CB4FE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F625C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得实/海盗船/钒星</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7AB272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12V 6A</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A78DA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6AAAB3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74.00 </w:t>
            </w:r>
          </w:p>
        </w:tc>
      </w:tr>
      <w:tr w14:paraId="1F0DB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02747AD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083F87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方块电池</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012D88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南孚/天能/超威</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29B681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9V</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5E3ED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73B478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5.50 </w:t>
            </w:r>
          </w:p>
        </w:tc>
      </w:tr>
      <w:tr w14:paraId="005797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76B5C61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68E2E0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纽扣电池</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013CF9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松下/南孚/天能</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430220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CR2450</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0BA52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4428A0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r>
      <w:tr w14:paraId="16BD6F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5B14563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49CCEA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纽扣电池</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75D82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松下/南孚/天能</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56032C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CR3032</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FC7B3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594C00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r>
      <w:tr w14:paraId="673B6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2C0D470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281B5D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纽扣电池</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45BC4C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松下/南孚/天能</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6FDF34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CR1620</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50FEC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7E77D1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r>
      <w:tr w14:paraId="44DA13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5A9A2C3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632BA7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VGA分配器</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022895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优联/跃图/绿联</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4A7FBA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1进2出</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C090A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3F5AFB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62.50 </w:t>
            </w:r>
          </w:p>
        </w:tc>
      </w:tr>
      <w:tr w14:paraId="13460E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412A97C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1DB738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取号机打印排线</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1357BE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公牛/远东/中天科技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6EFCE5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1.27mm</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0B140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2FFC4C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37.00 </w:t>
            </w:r>
          </w:p>
        </w:tc>
      </w:tr>
      <w:tr w14:paraId="5450D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0283D04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7C8A79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移动光驱</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720FE3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飞利浦/华硕/先锋</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184D75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PJ-SPD300-1212</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B6175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752605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158.00 </w:t>
            </w:r>
          </w:p>
        </w:tc>
      </w:tr>
      <w:tr w14:paraId="7B634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1894D1B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53</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5D2DC4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网线钳</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0E4441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得力/世达/凯尼派克</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2FB932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DL381068</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A0FE9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3D4454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62.50 </w:t>
            </w:r>
          </w:p>
        </w:tc>
      </w:tr>
      <w:tr w14:paraId="2B5A5B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7ED9BE1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54</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58FB52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爱普生原装墨水</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19BFE9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爱普生/倍方/格之格</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5CF718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672</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A7283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58C710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58.00 </w:t>
            </w:r>
          </w:p>
        </w:tc>
      </w:tr>
      <w:tr w14:paraId="63544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68477DB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55</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04D5E4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激光笔</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68B076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得力/诺为/罗技</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62F742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2801G</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606FE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253304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62.50 </w:t>
            </w:r>
          </w:p>
        </w:tc>
      </w:tr>
      <w:tr w14:paraId="68D14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253F31D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56</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6C3A1B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Type-C</w:t>
            </w:r>
            <w:r>
              <w:rPr>
                <w:rStyle w:val="49"/>
                <w:rFonts w:hint="eastAsia" w:ascii="宋体" w:hAnsi="宋体" w:eastAsia="宋体" w:cs="宋体"/>
                <w:sz w:val="20"/>
                <w:szCs w:val="20"/>
                <w:lang w:val="en-US" w:eastAsia="zh-CN" w:bidi="ar"/>
              </w:rPr>
              <w:t>拓展</w:t>
            </w:r>
            <w:r>
              <w:rPr>
                <w:rFonts w:hint="eastAsia" w:ascii="宋体" w:hAnsi="宋体" w:eastAsia="宋体" w:cs="宋体"/>
                <w:i w:val="0"/>
                <w:iCs w:val="0"/>
                <w:color w:val="000000"/>
                <w:kern w:val="0"/>
                <w:sz w:val="20"/>
                <w:szCs w:val="20"/>
                <w:u w:val="none"/>
                <w:lang w:val="en-US" w:eastAsia="zh-CN" w:bidi="ar"/>
              </w:rPr>
              <w:t>9</w:t>
            </w:r>
            <w:r>
              <w:rPr>
                <w:rStyle w:val="49"/>
                <w:rFonts w:hint="eastAsia" w:ascii="宋体" w:hAnsi="宋体" w:eastAsia="宋体" w:cs="宋体"/>
                <w:sz w:val="20"/>
                <w:szCs w:val="20"/>
                <w:lang w:val="en-US" w:eastAsia="zh-CN" w:bidi="ar"/>
              </w:rPr>
              <w:t>合</w:t>
            </w:r>
            <w:r>
              <w:rPr>
                <w:rFonts w:hint="eastAsia" w:ascii="宋体" w:hAnsi="宋体" w:eastAsia="宋体" w:cs="宋体"/>
                <w:i w:val="0"/>
                <w:iCs w:val="0"/>
                <w:color w:val="000000"/>
                <w:kern w:val="0"/>
                <w:sz w:val="20"/>
                <w:szCs w:val="20"/>
                <w:u w:val="none"/>
                <w:lang w:val="en-US" w:eastAsia="zh-CN" w:bidi="ar"/>
              </w:rPr>
              <w:t>1</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0D6450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绿联/优联/跃图</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7E3F5D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9合1</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E2D5F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3687EE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295.00 </w:t>
            </w:r>
          </w:p>
        </w:tc>
      </w:tr>
      <w:tr w14:paraId="3DBAB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576EC8B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57</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7D49E8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寻线仪</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4ECA3D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精明鼠/世达/凯尼派克</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4D76B8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NF8209S</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F4455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2FB568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295.00 </w:t>
            </w:r>
          </w:p>
        </w:tc>
      </w:tr>
      <w:tr w14:paraId="52135A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042D731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58</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40D90A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无线鼠标</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7F96D8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罗技/雷蛇/达尔优</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3A165A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B330</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66496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495F97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103.50 </w:t>
            </w:r>
          </w:p>
        </w:tc>
      </w:tr>
      <w:tr w14:paraId="1BCCF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44A2935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59</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06669F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内存条</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4C361A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金士顿/三星/芝奇</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4859D9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8g</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4C841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690096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210.50 </w:t>
            </w:r>
          </w:p>
        </w:tc>
      </w:tr>
      <w:tr w14:paraId="6B1040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1052F5E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60</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4CF252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电话机</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0C36E5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中诺/松下/思科</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671D64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W528</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109AC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5DF90F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52.50 </w:t>
            </w:r>
          </w:p>
        </w:tc>
      </w:tr>
      <w:tr w14:paraId="6B1E7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5A7D2A5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61</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2F3450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子母电话机</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7E408B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中诺/松下/思科</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75D9D9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w129</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B1638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676036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400.00 </w:t>
            </w:r>
          </w:p>
        </w:tc>
      </w:tr>
      <w:tr w14:paraId="390845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942" w:type="dxa"/>
            <w:gridSpan w:val="5"/>
            <w:tcBorders>
              <w:top w:val="single" w:color="auto" w:sz="4" w:space="0"/>
              <w:left w:val="single" w:color="auto" w:sz="4" w:space="0"/>
              <w:bottom w:val="single" w:color="auto" w:sz="4" w:space="0"/>
              <w:right w:val="single" w:color="auto" w:sz="4" w:space="0"/>
            </w:tcBorders>
            <w:noWrap w:val="0"/>
            <w:vAlign w:val="center"/>
          </w:tcPr>
          <w:p w14:paraId="70F4D971">
            <w:pPr>
              <w:keepNext w:val="0"/>
              <w:keepLines w:val="0"/>
              <w:widowControl/>
              <w:suppressLineNumbers w:val="0"/>
              <w:wordWrap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合计：  </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31A1CD4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5721.00</w:t>
            </w:r>
          </w:p>
        </w:tc>
      </w:tr>
    </w:tbl>
    <w:p w14:paraId="31B7C58C">
      <w:pPr>
        <w:ind w:firstLine="482" w:firstLineChars="200"/>
        <w:rPr>
          <w:rFonts w:hint="eastAsia" w:ascii="宋体" w:hAnsi="宋体" w:eastAsia="宋体" w:cs="宋体"/>
        </w:rPr>
      </w:pPr>
      <w:r>
        <w:rPr>
          <w:rFonts w:hint="eastAsia" w:ascii="宋体" w:hAnsi="宋体" w:eastAsia="宋体" w:cs="宋体"/>
          <w:b/>
          <w:bCs/>
          <w:color w:val="000000"/>
          <w:sz w:val="24"/>
        </w:rPr>
        <w:t>备注：1</w:t>
      </w:r>
      <w:r>
        <w:rPr>
          <w:rFonts w:hint="eastAsia" w:ascii="宋体" w:hAnsi="宋体" w:eastAsia="宋体" w:cs="宋体"/>
          <w:color w:val="000000"/>
          <w:sz w:val="24"/>
        </w:rPr>
        <w:t>.</w:t>
      </w:r>
      <w:r>
        <w:rPr>
          <w:rFonts w:hint="eastAsia" w:ascii="宋体" w:hAnsi="宋体" w:eastAsia="宋体" w:cs="宋体"/>
          <w:b/>
          <w:bCs/>
          <w:color w:val="000000"/>
          <w:sz w:val="24"/>
        </w:rPr>
        <w:t>招标货物一览表中的货物数量无法统计，具体数量按实计算，结算单价按单价最高限价*（1－中标让利率）结算。</w:t>
      </w:r>
    </w:p>
    <w:p w14:paraId="03D68B29">
      <w:pPr>
        <w:pStyle w:val="3"/>
        <w:spacing w:before="120" w:after="120" w:line="440" w:lineRule="exact"/>
        <w:ind w:firstLine="562"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二、包装及运输</w:t>
      </w:r>
      <w:bookmarkEnd w:id="20"/>
      <w:bookmarkEnd w:id="21"/>
    </w:p>
    <w:p w14:paraId="5E108F5C">
      <w:pPr>
        <w:spacing w:line="440" w:lineRule="exact"/>
        <w:ind w:firstLine="480" w:firstLineChars="200"/>
        <w:rPr>
          <w:rFonts w:hint="eastAsia" w:ascii="宋体" w:hAnsi="宋体" w:eastAsia="宋体" w:cs="宋体"/>
          <w:color w:val="000000"/>
          <w:sz w:val="24"/>
        </w:rPr>
      </w:pPr>
      <w:bookmarkStart w:id="22" w:name="_Toc18397354"/>
      <w:bookmarkStart w:id="23" w:name="_Toc525892926"/>
      <w:bookmarkStart w:id="24" w:name="_Toc462660490"/>
      <w:bookmarkStart w:id="25" w:name="_Toc16440"/>
      <w:r>
        <w:rPr>
          <w:rFonts w:hint="eastAsia" w:ascii="宋体" w:hAnsi="宋体" w:eastAsia="宋体" w:cs="宋体"/>
          <w:color w:val="000000"/>
          <w:sz w:val="24"/>
        </w:rPr>
        <w:t>1.产品应符合国家或行业标准规定。货物的交付时，装箱单、易损件、备件及专用工具清单等，一套完整的技术文件资料。</w:t>
      </w:r>
    </w:p>
    <w:p w14:paraId="7536491F">
      <w:pPr>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eastAsia="zh-CN"/>
        </w:rPr>
        <w:t>供方</w:t>
      </w:r>
      <w:r>
        <w:rPr>
          <w:rFonts w:hint="eastAsia" w:ascii="宋体" w:hAnsi="宋体" w:eastAsia="宋体" w:cs="宋体"/>
          <w:color w:val="000000"/>
          <w:sz w:val="24"/>
        </w:rPr>
        <w:t>应保证所供货物是全新的、未使用过的货物。供货方应保证其货物在正确安装、正常使用和保养条件下，在使用寿命内应确保正常使用。</w:t>
      </w:r>
    </w:p>
    <w:p w14:paraId="2AD7541E">
      <w:pPr>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eastAsia="宋体" w:cs="宋体"/>
          <w:color w:val="000000"/>
          <w:sz w:val="24"/>
          <w:lang w:eastAsia="zh-CN"/>
        </w:rPr>
        <w:t>供方</w:t>
      </w:r>
      <w:r>
        <w:rPr>
          <w:rFonts w:hint="eastAsia" w:ascii="宋体" w:hAnsi="宋体" w:eastAsia="宋体" w:cs="宋体"/>
          <w:color w:val="000000"/>
          <w:sz w:val="24"/>
        </w:rPr>
        <w:t>应负责货物的途中运输，对途中运输的安全负责。</w:t>
      </w:r>
    </w:p>
    <w:p w14:paraId="58BB5238">
      <w:pPr>
        <w:pStyle w:val="3"/>
        <w:spacing w:before="120" w:after="120" w:line="440" w:lineRule="exact"/>
        <w:ind w:firstLine="562" w:firstLineChars="200"/>
        <w:rPr>
          <w:rFonts w:hint="eastAsia" w:ascii="宋体" w:hAnsi="宋体" w:eastAsia="宋体" w:cs="宋体"/>
          <w:b w:val="0"/>
          <w:bCs w:val="0"/>
          <w:color w:val="000000"/>
          <w:sz w:val="24"/>
          <w:szCs w:val="24"/>
        </w:rPr>
      </w:pPr>
      <w:bookmarkStart w:id="26" w:name="_Toc28110"/>
      <w:bookmarkStart w:id="27" w:name="_Toc27772"/>
      <w:r>
        <w:rPr>
          <w:rFonts w:hint="eastAsia" w:ascii="宋体" w:hAnsi="宋体" w:eastAsia="宋体" w:cs="宋体"/>
          <w:color w:val="000000"/>
          <w:sz w:val="28"/>
          <w:szCs w:val="28"/>
        </w:rPr>
        <w:t>三、</w:t>
      </w:r>
      <w:bookmarkEnd w:id="22"/>
      <w:bookmarkEnd w:id="23"/>
      <w:bookmarkEnd w:id="24"/>
      <w:r>
        <w:rPr>
          <w:rFonts w:hint="eastAsia" w:ascii="宋体" w:hAnsi="宋体" w:eastAsia="宋体" w:cs="宋体"/>
          <w:color w:val="000000"/>
          <w:sz w:val="28"/>
          <w:szCs w:val="28"/>
        </w:rPr>
        <w:t>合格标准</w:t>
      </w:r>
      <w:bookmarkEnd w:id="26"/>
      <w:bookmarkEnd w:id="27"/>
    </w:p>
    <w:p w14:paraId="5703739A">
      <w:pPr>
        <w:ind w:firstLine="480" w:firstLineChars="200"/>
        <w:rPr>
          <w:rFonts w:hint="eastAsia" w:ascii="宋体" w:hAnsi="宋体" w:eastAsia="宋体" w:cs="宋体"/>
          <w:color w:val="000000"/>
          <w:sz w:val="24"/>
        </w:rPr>
      </w:pPr>
      <w:r>
        <w:rPr>
          <w:rFonts w:hint="eastAsia" w:ascii="宋体" w:hAnsi="宋体" w:eastAsia="宋体" w:cs="宋体"/>
          <w:color w:val="000000"/>
          <w:sz w:val="24"/>
        </w:rPr>
        <w:t>一次性验收。</w:t>
      </w:r>
      <w:bookmarkEnd w:id="25"/>
    </w:p>
    <w:p w14:paraId="2B6BB33B">
      <w:pPr>
        <w:pStyle w:val="3"/>
        <w:spacing w:before="120" w:after="120" w:line="460" w:lineRule="exact"/>
        <w:ind w:firstLine="562" w:firstLineChars="200"/>
        <w:rPr>
          <w:rFonts w:hint="eastAsia" w:ascii="宋体" w:hAnsi="宋体" w:eastAsia="宋体" w:cs="宋体"/>
          <w:color w:val="000000"/>
          <w:sz w:val="28"/>
          <w:szCs w:val="28"/>
        </w:rPr>
      </w:pPr>
      <w:bookmarkStart w:id="28" w:name="_Toc18397355"/>
      <w:bookmarkStart w:id="29" w:name="_Toc525892927"/>
      <w:bookmarkStart w:id="30" w:name="_Toc22056"/>
      <w:bookmarkStart w:id="31" w:name="_Toc2981"/>
      <w:bookmarkStart w:id="32" w:name="_Toc17036"/>
      <w:bookmarkStart w:id="33" w:name="_Toc462660491"/>
      <w:r>
        <w:rPr>
          <w:rFonts w:hint="eastAsia" w:ascii="宋体" w:hAnsi="宋体" w:eastAsia="宋体" w:cs="宋体"/>
          <w:color w:val="000000"/>
          <w:sz w:val="28"/>
          <w:szCs w:val="28"/>
        </w:rPr>
        <w:t>四、</w:t>
      </w:r>
      <w:bookmarkEnd w:id="28"/>
      <w:bookmarkEnd w:id="29"/>
      <w:r>
        <w:rPr>
          <w:rFonts w:hint="eastAsia" w:ascii="宋体" w:hAnsi="宋体" w:eastAsia="宋体" w:cs="宋体"/>
          <w:color w:val="000000"/>
          <w:sz w:val="28"/>
          <w:szCs w:val="28"/>
        </w:rPr>
        <w:t>质保期及售后服务</w:t>
      </w:r>
      <w:bookmarkEnd w:id="30"/>
      <w:bookmarkEnd w:id="31"/>
      <w:bookmarkEnd w:id="32"/>
    </w:p>
    <w:p w14:paraId="64394FF1">
      <w:pPr>
        <w:spacing w:line="440" w:lineRule="exact"/>
        <w:ind w:firstLine="480" w:firstLineChars="200"/>
        <w:rPr>
          <w:rFonts w:hint="eastAsia" w:ascii="宋体" w:hAnsi="宋体" w:eastAsia="宋体" w:cs="宋体"/>
          <w:color w:val="000000"/>
          <w:sz w:val="24"/>
        </w:rPr>
      </w:pPr>
      <w:bookmarkStart w:id="34" w:name="_Toc18397356"/>
      <w:bookmarkStart w:id="35" w:name="_Toc525892928"/>
      <w:bookmarkStart w:id="36" w:name="_Toc20876"/>
      <w:r>
        <w:rPr>
          <w:rFonts w:hint="eastAsia" w:ascii="宋体" w:hAnsi="宋体" w:eastAsia="宋体" w:cs="宋体"/>
          <w:color w:val="000000"/>
          <w:sz w:val="24"/>
        </w:rPr>
        <w:t>1.质保期一年（厂家有超过一年规定的按厂家规定执行）,时间从收到该批次货物并验收合格之日起计算。质保期内中标单位须免费负责修理和替换任何由于产品自身的质量问题造成的损坏，并负责有关费用。</w:t>
      </w:r>
      <w:r>
        <w:rPr>
          <w:rFonts w:hint="eastAsia" w:ascii="宋体" w:hAnsi="宋体" w:eastAsia="宋体" w:cs="宋体"/>
          <w:color w:val="000000"/>
          <w:kern w:val="0"/>
          <w:sz w:val="24"/>
        </w:rPr>
        <w:t>中标单位不能修理和不能调换，按不能交货处理。如因采购人使用不当造成故障，中标单位负责包修、包换或者包退，费用双方另行协商。</w:t>
      </w:r>
    </w:p>
    <w:p w14:paraId="26F797F1">
      <w:pPr>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2.在保修期内，采购人有故障申报，</w:t>
      </w:r>
      <w:r>
        <w:rPr>
          <w:rFonts w:hint="eastAsia" w:ascii="宋体" w:hAnsi="宋体" w:eastAsia="宋体" w:cs="宋体"/>
          <w:color w:val="000000"/>
          <w:kern w:val="0"/>
          <w:sz w:val="24"/>
        </w:rPr>
        <w:t>中标单位</w:t>
      </w:r>
      <w:r>
        <w:rPr>
          <w:rFonts w:hint="eastAsia" w:ascii="宋体" w:hAnsi="宋体" w:eastAsia="宋体" w:cs="宋体"/>
          <w:color w:val="000000"/>
          <w:sz w:val="24"/>
        </w:rPr>
        <w:t>须在30分钟内电话响应并提供解决方案；若不能以电话方式解决故障，须在24小时内赶到现场，提供不间断的服务直到结束</w:t>
      </w:r>
      <w:r>
        <w:rPr>
          <w:rFonts w:hint="eastAsia" w:ascii="宋体" w:hAnsi="宋体" w:eastAsia="宋体" w:cs="宋体"/>
          <w:color w:val="000000"/>
          <w:kern w:val="0"/>
          <w:sz w:val="24"/>
        </w:rPr>
        <w:t>。</w:t>
      </w:r>
    </w:p>
    <w:p w14:paraId="1E2CA373">
      <w:pPr>
        <w:pStyle w:val="3"/>
        <w:spacing w:before="120" w:after="120" w:line="460" w:lineRule="exact"/>
        <w:ind w:firstLine="562" w:firstLineChars="200"/>
        <w:rPr>
          <w:rFonts w:hint="eastAsia" w:ascii="宋体" w:hAnsi="宋体" w:eastAsia="宋体" w:cs="宋体"/>
          <w:color w:val="000000"/>
          <w:sz w:val="28"/>
          <w:szCs w:val="28"/>
        </w:rPr>
      </w:pPr>
      <w:bookmarkStart w:id="37" w:name="_Toc14119"/>
      <w:bookmarkStart w:id="38" w:name="_Toc15387"/>
      <w:r>
        <w:rPr>
          <w:rFonts w:hint="eastAsia" w:ascii="宋体" w:hAnsi="宋体" w:eastAsia="宋体" w:cs="宋体"/>
          <w:color w:val="000000"/>
          <w:sz w:val="28"/>
          <w:szCs w:val="28"/>
        </w:rPr>
        <w:t>五、</w:t>
      </w:r>
      <w:bookmarkEnd w:id="34"/>
      <w:bookmarkEnd w:id="35"/>
      <w:r>
        <w:rPr>
          <w:rFonts w:hint="eastAsia" w:ascii="宋体" w:hAnsi="宋体" w:eastAsia="宋体" w:cs="宋体"/>
          <w:color w:val="000000"/>
          <w:sz w:val="28"/>
          <w:szCs w:val="28"/>
        </w:rPr>
        <w:t>交货时间</w:t>
      </w:r>
      <w:bookmarkEnd w:id="36"/>
      <w:bookmarkEnd w:id="37"/>
      <w:bookmarkEnd w:id="38"/>
    </w:p>
    <w:p w14:paraId="28AA409A">
      <w:pPr>
        <w:spacing w:line="440" w:lineRule="exact"/>
        <w:ind w:firstLine="480" w:firstLineChars="200"/>
        <w:rPr>
          <w:rFonts w:hint="eastAsia" w:ascii="宋体" w:hAnsi="宋体" w:eastAsia="宋体" w:cs="宋体"/>
          <w:color w:val="auto"/>
          <w:sz w:val="24"/>
        </w:rPr>
      </w:pPr>
      <w:bookmarkStart w:id="39" w:name="_Toc18397357"/>
      <w:bookmarkStart w:id="40" w:name="_Toc525892929"/>
      <w:r>
        <w:rPr>
          <w:rFonts w:hint="eastAsia" w:ascii="宋体" w:hAnsi="宋体" w:eastAsia="宋体" w:cs="宋体"/>
          <w:color w:val="auto"/>
          <w:sz w:val="24"/>
        </w:rPr>
        <w:t>招标货物交货期为每次接采购人通知后</w:t>
      </w:r>
      <w:r>
        <w:rPr>
          <w:rFonts w:hint="eastAsia" w:ascii="宋体" w:hAnsi="宋体" w:eastAsia="宋体" w:cs="宋体"/>
          <w:color w:val="auto"/>
          <w:sz w:val="24"/>
          <w:lang w:val="en-US" w:eastAsia="zh-CN"/>
        </w:rPr>
        <w:t>7个工作日内</w:t>
      </w:r>
      <w:r>
        <w:rPr>
          <w:rFonts w:hint="eastAsia" w:ascii="宋体" w:hAnsi="宋体" w:eastAsia="宋体" w:cs="宋体"/>
          <w:color w:val="auto"/>
          <w:sz w:val="24"/>
        </w:rPr>
        <w:t>完成供货。</w:t>
      </w:r>
      <w:bookmarkEnd w:id="33"/>
      <w:bookmarkEnd w:id="39"/>
      <w:bookmarkEnd w:id="40"/>
    </w:p>
    <w:p w14:paraId="74EA33B0">
      <w:pPr>
        <w:pStyle w:val="3"/>
        <w:spacing w:before="120" w:after="120" w:line="460" w:lineRule="exact"/>
        <w:ind w:firstLine="562" w:firstLineChars="200"/>
        <w:rPr>
          <w:rFonts w:hint="eastAsia" w:ascii="宋体" w:hAnsi="宋体" w:eastAsia="宋体" w:cs="宋体"/>
          <w:color w:val="000000"/>
          <w:sz w:val="28"/>
          <w:szCs w:val="28"/>
        </w:rPr>
      </w:pPr>
      <w:bookmarkStart w:id="41" w:name="_Toc28397"/>
      <w:bookmarkStart w:id="42" w:name="_Toc24018"/>
      <w:bookmarkStart w:id="43" w:name="_Toc2804"/>
      <w:bookmarkStart w:id="44" w:name="_Toc4091"/>
      <w:r>
        <w:rPr>
          <w:rFonts w:hint="eastAsia" w:ascii="宋体" w:hAnsi="宋体" w:eastAsia="宋体" w:cs="宋体"/>
          <w:color w:val="000000"/>
          <w:sz w:val="28"/>
          <w:szCs w:val="28"/>
        </w:rPr>
        <w:t>六、供货期限</w:t>
      </w:r>
      <w:bookmarkEnd w:id="41"/>
      <w:bookmarkEnd w:id="42"/>
      <w:bookmarkEnd w:id="43"/>
      <w:bookmarkEnd w:id="44"/>
    </w:p>
    <w:p w14:paraId="764F4F54">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供货期限</w:t>
      </w:r>
      <w:r>
        <w:rPr>
          <w:rFonts w:hint="eastAsia" w:ascii="宋体" w:hAnsi="宋体" w:eastAsia="宋体" w:cs="宋体"/>
          <w:color w:val="000000"/>
          <w:sz w:val="24"/>
        </w:rPr>
        <w:t>：一年。</w:t>
      </w:r>
    </w:p>
    <w:p w14:paraId="4052DEE2">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b/>
          <w:bCs/>
          <w:color w:val="000000"/>
          <w:sz w:val="24"/>
        </w:rPr>
        <w:t>.</w:t>
      </w:r>
      <w:r>
        <w:rPr>
          <w:rFonts w:hint="eastAsia" w:ascii="宋体" w:hAnsi="宋体" w:eastAsia="宋体" w:cs="宋体"/>
          <w:b w:val="0"/>
          <w:bCs w:val="0"/>
          <w:color w:val="000000"/>
          <w:sz w:val="24"/>
          <w:lang w:val="en-US" w:eastAsia="zh-CN"/>
        </w:rPr>
        <w:t>交货</w:t>
      </w:r>
      <w:r>
        <w:rPr>
          <w:rFonts w:hint="eastAsia" w:ascii="宋体" w:hAnsi="宋体" w:eastAsia="宋体" w:cs="宋体"/>
          <w:color w:val="000000"/>
          <w:sz w:val="24"/>
        </w:rPr>
        <w:t>地点：采购人指定地点。</w:t>
      </w:r>
    </w:p>
    <w:p w14:paraId="2AFCAC57">
      <w:pPr>
        <w:pStyle w:val="3"/>
        <w:spacing w:before="120" w:after="120" w:line="460" w:lineRule="exact"/>
        <w:ind w:firstLine="562" w:firstLineChars="200"/>
        <w:rPr>
          <w:rFonts w:hint="eastAsia" w:ascii="宋体" w:hAnsi="宋体" w:eastAsia="宋体" w:cs="宋体"/>
          <w:color w:val="000000"/>
          <w:sz w:val="28"/>
          <w:szCs w:val="28"/>
        </w:rPr>
      </w:pPr>
      <w:bookmarkStart w:id="45" w:name="_Toc16761"/>
      <w:bookmarkStart w:id="46" w:name="_Toc7262"/>
      <w:bookmarkStart w:id="47" w:name="_Toc2027"/>
      <w:bookmarkStart w:id="48" w:name="_Toc2196"/>
      <w:bookmarkStart w:id="49" w:name="_Toc12446"/>
      <w:r>
        <w:rPr>
          <w:rFonts w:hint="eastAsia" w:ascii="宋体" w:hAnsi="宋体" w:eastAsia="宋体" w:cs="宋体"/>
          <w:color w:val="000000"/>
          <w:sz w:val="28"/>
          <w:szCs w:val="28"/>
        </w:rPr>
        <w:t>七、履约验收</w:t>
      </w:r>
      <w:bookmarkEnd w:id="45"/>
      <w:bookmarkEnd w:id="46"/>
      <w:bookmarkEnd w:id="47"/>
      <w:bookmarkEnd w:id="48"/>
      <w:bookmarkEnd w:id="49"/>
    </w:p>
    <w:p w14:paraId="51552C8B">
      <w:pPr>
        <w:spacing w:line="460" w:lineRule="exact"/>
        <w:ind w:firstLine="480" w:firstLineChars="200"/>
        <w:rPr>
          <w:rFonts w:hint="eastAsia" w:ascii="宋体" w:hAnsi="宋体" w:eastAsia="宋体" w:cs="宋体"/>
          <w:color w:val="000000"/>
          <w:sz w:val="24"/>
        </w:rPr>
      </w:pPr>
      <w:bookmarkStart w:id="50" w:name="_Toc390860823"/>
      <w:bookmarkStart w:id="51" w:name="_Toc238878121"/>
      <w:bookmarkStart w:id="52" w:name="_Toc365897808"/>
      <w:bookmarkStart w:id="53" w:name="_Toc274303249"/>
      <w:bookmarkStart w:id="54" w:name="_Toc13367"/>
      <w:bookmarkStart w:id="55" w:name="_Toc393902439"/>
      <w:r>
        <w:rPr>
          <w:rFonts w:hint="eastAsia" w:ascii="宋体" w:hAnsi="宋体" w:eastAsia="宋体" w:cs="宋体"/>
          <w:color w:val="000000"/>
          <w:sz w:val="24"/>
        </w:rPr>
        <w:t>采购人应按《义乌市政府采购合同履约和验收管理办法（暂行）》（义招管办【2008】32号）及《义乌市关于规范政府采购管理的若干意见》（义政办发【2017】102号）等有关规定，对政府采购项目履约情况予以监督并及时、认真组织验收。对国家有强制性要求的项目，还应通过国家认可的相关检测机构的验收。</w:t>
      </w:r>
    </w:p>
    <w:p w14:paraId="067393C0">
      <w:pPr>
        <w:pStyle w:val="3"/>
        <w:spacing w:before="120" w:after="120" w:line="460" w:lineRule="exact"/>
        <w:ind w:firstLine="562" w:firstLineChars="200"/>
        <w:rPr>
          <w:rFonts w:hint="eastAsia" w:ascii="宋体" w:hAnsi="宋体" w:eastAsia="宋体" w:cs="宋体"/>
          <w:color w:val="000000"/>
          <w:sz w:val="28"/>
          <w:szCs w:val="28"/>
        </w:rPr>
      </w:pPr>
      <w:bookmarkStart w:id="56" w:name="_Toc11808"/>
      <w:bookmarkStart w:id="57" w:name="_Toc21806"/>
      <w:bookmarkStart w:id="58" w:name="_Toc29391"/>
      <w:bookmarkStart w:id="59" w:name="_Toc7434"/>
      <w:r>
        <w:rPr>
          <w:rFonts w:hint="eastAsia" w:ascii="宋体" w:hAnsi="宋体" w:eastAsia="宋体" w:cs="宋体"/>
          <w:color w:val="000000"/>
          <w:sz w:val="28"/>
          <w:szCs w:val="28"/>
        </w:rPr>
        <w:t>八、商务要求</w:t>
      </w:r>
      <w:bookmarkEnd w:id="50"/>
      <w:bookmarkEnd w:id="51"/>
      <w:bookmarkEnd w:id="52"/>
      <w:bookmarkEnd w:id="53"/>
      <w:bookmarkEnd w:id="54"/>
      <w:bookmarkEnd w:id="55"/>
      <w:bookmarkEnd w:id="56"/>
      <w:bookmarkEnd w:id="57"/>
      <w:bookmarkEnd w:id="58"/>
      <w:bookmarkEnd w:id="59"/>
    </w:p>
    <w:p w14:paraId="648FC41A">
      <w:pPr>
        <w:spacing w:line="460" w:lineRule="exact"/>
        <w:ind w:firstLine="482" w:firstLineChars="200"/>
        <w:rPr>
          <w:rFonts w:hint="eastAsia" w:ascii="宋体" w:hAnsi="宋体" w:eastAsia="宋体" w:cs="宋体"/>
          <w:b/>
          <w:bCs/>
          <w:color w:val="000000"/>
          <w:sz w:val="24"/>
        </w:rPr>
      </w:pPr>
      <w:bookmarkStart w:id="60" w:name="_Toc238878122"/>
      <w:bookmarkStart w:id="61" w:name="_Toc274303250"/>
      <w:r>
        <w:rPr>
          <w:rFonts w:hint="eastAsia" w:ascii="宋体" w:hAnsi="宋体" w:eastAsia="宋体" w:cs="宋体"/>
          <w:b/>
          <w:bCs/>
          <w:color w:val="000000"/>
          <w:sz w:val="24"/>
        </w:rPr>
        <w:t>1</w:t>
      </w:r>
      <w:r>
        <w:rPr>
          <w:rFonts w:hint="eastAsia" w:ascii="宋体" w:hAnsi="宋体" w:eastAsia="宋体" w:cs="宋体"/>
          <w:color w:val="000000"/>
          <w:sz w:val="24"/>
        </w:rPr>
        <w:t>.</w:t>
      </w:r>
      <w:r>
        <w:rPr>
          <w:rFonts w:hint="eastAsia" w:ascii="宋体" w:hAnsi="宋体" w:eastAsia="宋体" w:cs="宋体"/>
          <w:b/>
          <w:bCs/>
          <w:color w:val="000000"/>
          <w:sz w:val="24"/>
        </w:rPr>
        <w:t>报价要求</w:t>
      </w:r>
    </w:p>
    <w:p w14:paraId="3CA4DD3D">
      <w:pPr>
        <w:pStyle w:val="10"/>
        <w:spacing w:line="460" w:lineRule="exact"/>
        <w:ind w:firstLine="480"/>
        <w:rPr>
          <w:rFonts w:hint="eastAsia" w:ascii="宋体" w:hAnsi="宋体" w:eastAsia="宋体" w:cs="宋体"/>
          <w:b/>
          <w:color w:val="000000"/>
          <w:sz w:val="24"/>
        </w:rPr>
      </w:pPr>
      <w:r>
        <w:rPr>
          <w:rFonts w:hint="eastAsia" w:ascii="宋体" w:hAnsi="宋体" w:eastAsia="宋体" w:cs="宋体"/>
          <w:color w:val="000000"/>
          <w:sz w:val="24"/>
        </w:rPr>
        <w:t>1.1详见《</w:t>
      </w:r>
      <w:r>
        <w:rPr>
          <w:rFonts w:hint="eastAsia" w:ascii="宋体" w:hAnsi="宋体" w:eastAsia="宋体" w:cs="宋体"/>
          <w:color w:val="000000"/>
          <w:sz w:val="24"/>
          <w:lang w:val="en-US" w:eastAsia="zh-CN"/>
        </w:rPr>
        <w:t>招标项目要求</w:t>
      </w:r>
      <w:r>
        <w:rPr>
          <w:rFonts w:hint="eastAsia" w:ascii="宋体" w:hAnsi="宋体" w:eastAsia="宋体" w:cs="宋体"/>
          <w:color w:val="000000"/>
          <w:sz w:val="24"/>
        </w:rPr>
        <w:t>》</w:t>
      </w:r>
      <w:r>
        <w:rPr>
          <w:rFonts w:hint="eastAsia" w:ascii="宋体" w:hAnsi="宋体" w:eastAsia="宋体" w:cs="宋体"/>
          <w:color w:val="000000"/>
          <w:sz w:val="24"/>
          <w:lang w:eastAsia="zh-CN"/>
        </w:rPr>
        <w:t>。</w:t>
      </w:r>
      <w:r>
        <w:rPr>
          <w:rFonts w:hint="eastAsia" w:ascii="宋体" w:hAnsi="宋体" w:eastAsia="宋体" w:cs="宋体"/>
          <w:color w:val="000000"/>
          <w:sz w:val="24"/>
        </w:rPr>
        <w:t>投标人应按招标项目的相关要求，根据项目特点和企业条件确定投标报价。</w:t>
      </w:r>
      <w:r>
        <w:rPr>
          <w:rFonts w:hint="eastAsia" w:ascii="宋体" w:hAnsi="宋体" w:eastAsia="宋体" w:cs="宋体"/>
          <w:b/>
          <w:color w:val="000000"/>
          <w:sz w:val="24"/>
        </w:rPr>
        <w:t>投标报价为投标方所能承受的最低、最终一次性报价。</w:t>
      </w:r>
    </w:p>
    <w:p w14:paraId="0CFA8600">
      <w:pPr>
        <w:spacing w:line="460" w:lineRule="exact"/>
        <w:ind w:firstLine="480"/>
        <w:rPr>
          <w:rFonts w:hint="eastAsia" w:ascii="宋体" w:hAnsi="宋体" w:eastAsia="宋体" w:cs="宋体"/>
          <w:color w:val="000000"/>
          <w:spacing w:val="-10"/>
          <w:sz w:val="24"/>
        </w:rPr>
      </w:pPr>
      <w:r>
        <w:rPr>
          <w:rFonts w:hint="eastAsia" w:ascii="宋体" w:hAnsi="宋体" w:eastAsia="宋体" w:cs="宋体"/>
          <w:color w:val="000000"/>
          <w:spacing w:val="-10"/>
          <w:sz w:val="24"/>
        </w:rPr>
        <w:t>1.2按国家规定由投标人缴纳的各种税收已包含在投标总价内，由投标人向税务机关缴纳。</w:t>
      </w:r>
    </w:p>
    <w:p w14:paraId="4CCD2730">
      <w:pPr>
        <w:pStyle w:val="10"/>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1.3中标后，</w:t>
      </w:r>
      <w:r>
        <w:rPr>
          <w:rFonts w:hint="eastAsia" w:ascii="宋体" w:hAnsi="宋体" w:eastAsia="宋体" w:cs="宋体"/>
          <w:b/>
          <w:color w:val="000000"/>
          <w:sz w:val="24"/>
        </w:rPr>
        <w:t>中标人所填写的单价在合同实施期间不因市场变化因素而变动</w:t>
      </w:r>
      <w:r>
        <w:rPr>
          <w:rFonts w:hint="eastAsia" w:ascii="宋体" w:hAnsi="宋体" w:eastAsia="宋体" w:cs="宋体"/>
          <w:color w:val="000000"/>
          <w:sz w:val="24"/>
        </w:rPr>
        <w:t>，投标人在计算报价时应考虑一定的风险系数。</w:t>
      </w:r>
    </w:p>
    <w:p w14:paraId="0AA4F4A2">
      <w:pPr>
        <w:pStyle w:val="10"/>
        <w:spacing w:line="460" w:lineRule="exact"/>
        <w:ind w:left="480"/>
        <w:rPr>
          <w:rFonts w:hint="eastAsia" w:ascii="宋体" w:hAnsi="宋体" w:eastAsia="宋体" w:cs="宋体"/>
          <w:b/>
          <w:bCs/>
          <w:color w:val="000000"/>
          <w:sz w:val="24"/>
        </w:rPr>
      </w:pPr>
      <w:r>
        <w:rPr>
          <w:rFonts w:hint="eastAsia" w:ascii="宋体" w:hAnsi="宋体" w:eastAsia="宋体" w:cs="宋体"/>
          <w:b/>
          <w:bCs/>
          <w:color w:val="000000"/>
          <w:sz w:val="24"/>
        </w:rPr>
        <w:t>2</w:t>
      </w:r>
      <w:r>
        <w:rPr>
          <w:rFonts w:hint="eastAsia" w:ascii="宋体" w:hAnsi="宋体" w:eastAsia="宋体" w:cs="宋体"/>
          <w:color w:val="000000"/>
          <w:sz w:val="24"/>
          <w:szCs w:val="24"/>
        </w:rPr>
        <w:t>.</w:t>
      </w:r>
      <w:r>
        <w:rPr>
          <w:rFonts w:hint="eastAsia" w:ascii="宋体" w:hAnsi="宋体" w:eastAsia="宋体" w:cs="宋体"/>
          <w:b/>
          <w:bCs/>
          <w:color w:val="000000"/>
          <w:sz w:val="24"/>
        </w:rPr>
        <w:t>付款方式</w:t>
      </w:r>
    </w:p>
    <w:p w14:paraId="1F318FC1">
      <w:pPr>
        <w:pStyle w:val="10"/>
        <w:spacing w:line="460" w:lineRule="exact"/>
        <w:ind w:firstLine="480"/>
        <w:rPr>
          <w:rFonts w:hint="eastAsia" w:ascii="宋体" w:hAnsi="宋体" w:eastAsia="宋体" w:cs="宋体"/>
          <w:color w:val="000000"/>
          <w:sz w:val="24"/>
        </w:rPr>
      </w:pPr>
      <w:r>
        <w:rPr>
          <w:rFonts w:hint="eastAsia" w:ascii="宋体" w:hAnsi="宋体" w:eastAsia="宋体" w:cs="宋体"/>
          <w:color w:val="000000"/>
          <w:sz w:val="24"/>
        </w:rPr>
        <w:t>详见《投标须知前附表》</w:t>
      </w:r>
      <w:r>
        <w:rPr>
          <w:rFonts w:hint="eastAsia" w:ascii="宋体" w:hAnsi="宋体" w:eastAsia="宋体" w:cs="宋体"/>
          <w:color w:val="000000"/>
          <w:sz w:val="24"/>
          <w:lang w:val="en-US" w:eastAsia="zh-CN"/>
        </w:rPr>
        <w:t>9</w:t>
      </w:r>
      <w:r>
        <w:rPr>
          <w:rFonts w:hint="eastAsia" w:ascii="宋体" w:hAnsi="宋体" w:eastAsia="宋体" w:cs="宋体"/>
          <w:color w:val="000000"/>
          <w:sz w:val="24"/>
        </w:rPr>
        <w:t>；费用凭正式增值税发票、合同、中标通知书、政府采购验收单和政府采购资金结算单由</w:t>
      </w:r>
      <w:r>
        <w:rPr>
          <w:rFonts w:hint="eastAsia" w:ascii="宋体" w:hAnsi="宋体" w:eastAsia="宋体" w:cs="宋体"/>
          <w:color w:val="000000"/>
          <w:sz w:val="24"/>
          <w:lang w:val="en-US" w:eastAsia="zh-CN"/>
        </w:rPr>
        <w:t>采购人</w:t>
      </w:r>
      <w:r>
        <w:rPr>
          <w:rFonts w:hint="eastAsia" w:ascii="宋体" w:hAnsi="宋体" w:eastAsia="宋体" w:cs="宋体"/>
          <w:color w:val="000000"/>
          <w:sz w:val="24"/>
        </w:rPr>
        <w:t>直接支付。</w:t>
      </w:r>
    </w:p>
    <w:p w14:paraId="6BB9F34F">
      <w:pPr>
        <w:pStyle w:val="3"/>
        <w:spacing w:before="120" w:after="120" w:line="460" w:lineRule="exact"/>
        <w:ind w:firstLine="562" w:firstLineChars="200"/>
        <w:rPr>
          <w:rFonts w:hint="eastAsia" w:ascii="宋体" w:hAnsi="宋体" w:eastAsia="宋体" w:cs="宋体"/>
          <w:color w:val="000000"/>
          <w:sz w:val="28"/>
          <w:szCs w:val="28"/>
        </w:rPr>
      </w:pPr>
      <w:bookmarkStart w:id="62" w:name="_Toc4209"/>
      <w:bookmarkStart w:id="63" w:name="_Toc390860824"/>
      <w:bookmarkStart w:id="64" w:name="_Toc8590"/>
      <w:bookmarkStart w:id="65" w:name="_Toc5154"/>
      <w:bookmarkStart w:id="66" w:name="_Toc21563"/>
      <w:bookmarkStart w:id="67" w:name="_Toc393902440"/>
      <w:bookmarkStart w:id="68" w:name="_Toc365897809"/>
      <w:bookmarkStart w:id="69" w:name="_Toc15935"/>
      <w:r>
        <w:rPr>
          <w:rFonts w:hint="eastAsia" w:ascii="宋体" w:hAnsi="宋体" w:eastAsia="宋体" w:cs="宋体"/>
          <w:color w:val="000000"/>
          <w:sz w:val="28"/>
          <w:szCs w:val="28"/>
        </w:rPr>
        <w:t>九、其他</w:t>
      </w:r>
      <w:bookmarkEnd w:id="60"/>
      <w:bookmarkEnd w:id="61"/>
      <w:bookmarkEnd w:id="62"/>
      <w:bookmarkEnd w:id="63"/>
      <w:bookmarkEnd w:id="64"/>
      <w:bookmarkEnd w:id="65"/>
      <w:bookmarkEnd w:id="66"/>
      <w:bookmarkEnd w:id="67"/>
      <w:bookmarkEnd w:id="68"/>
      <w:bookmarkEnd w:id="69"/>
    </w:p>
    <w:p w14:paraId="160F338B">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szCs w:val="20"/>
        </w:rPr>
        <w:t>1</w:t>
      </w:r>
      <w:r>
        <w:rPr>
          <w:rFonts w:hint="eastAsia" w:ascii="宋体" w:hAnsi="宋体" w:eastAsia="宋体" w:cs="宋体"/>
          <w:color w:val="000000"/>
          <w:sz w:val="24"/>
        </w:rPr>
        <w:t>.投标人所投货物的技术参数不得低于本项目的技术要求和档次。</w:t>
      </w:r>
    </w:p>
    <w:p w14:paraId="5E09E4C5">
      <w:pPr>
        <w:spacing w:line="460" w:lineRule="exact"/>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2</w:t>
      </w:r>
      <w:r>
        <w:rPr>
          <w:rFonts w:hint="eastAsia" w:ascii="宋体" w:hAnsi="宋体" w:eastAsia="宋体" w:cs="宋体"/>
          <w:color w:val="000000"/>
          <w:sz w:val="24"/>
        </w:rPr>
        <w:t>.</w:t>
      </w:r>
      <w:r>
        <w:rPr>
          <w:rFonts w:hint="eastAsia" w:ascii="宋体" w:hAnsi="宋体" w:eastAsia="宋体" w:cs="宋体"/>
          <w:b/>
          <w:bCs/>
          <w:color w:val="000000"/>
          <w:sz w:val="24"/>
        </w:rPr>
        <w:t>中标单位在签订合同时，若坚持提出附加条件和不合理要求，中标资格将被取消，</w:t>
      </w:r>
    </w:p>
    <w:p w14:paraId="5FF7E5FF">
      <w:pPr>
        <w:spacing w:line="460" w:lineRule="exact"/>
        <w:rPr>
          <w:rFonts w:hint="eastAsia" w:ascii="宋体" w:hAnsi="宋体" w:eastAsia="宋体" w:cs="宋体"/>
          <w:color w:val="000000"/>
          <w:sz w:val="24"/>
        </w:rPr>
      </w:pPr>
      <w:r>
        <w:rPr>
          <w:rFonts w:hint="eastAsia" w:ascii="宋体" w:hAnsi="宋体" w:eastAsia="宋体" w:cs="宋体"/>
          <w:color w:val="000000"/>
          <w:sz w:val="24"/>
        </w:rPr>
        <w:t>该中标人对由此产生的一切后果负责。</w:t>
      </w:r>
    </w:p>
    <w:p w14:paraId="0AF7B5FB">
      <w:pPr>
        <w:pStyle w:val="10"/>
        <w:numPr>
          <w:ilvl w:val="0"/>
          <w:numId w:val="3"/>
        </w:numPr>
        <w:snapToGrid w:val="0"/>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投标人提交的投标文件均归采购人所有，不再返还给投标人。</w:t>
      </w:r>
    </w:p>
    <w:p w14:paraId="4AACD9A4">
      <w:pPr>
        <w:pStyle w:val="10"/>
        <w:numPr>
          <w:ilvl w:val="0"/>
          <w:numId w:val="3"/>
        </w:numPr>
        <w:snapToGrid w:val="0"/>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服务期满或资金用完，合同就自动终止。</w:t>
      </w:r>
    </w:p>
    <w:p w14:paraId="4438CA38">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5.本招标文件解释权归采购人。</w:t>
      </w:r>
    </w:p>
    <w:p w14:paraId="6245204F">
      <w:pPr>
        <w:pStyle w:val="10"/>
        <w:snapToGrid w:val="0"/>
        <w:spacing w:line="460" w:lineRule="exact"/>
        <w:ind w:firstLine="480" w:firstLineChars="200"/>
        <w:rPr>
          <w:rFonts w:hint="eastAsia" w:ascii="宋体" w:hAnsi="宋体" w:eastAsia="宋体" w:cs="宋体"/>
          <w:color w:val="000000"/>
          <w:sz w:val="24"/>
        </w:rPr>
      </w:pPr>
    </w:p>
    <w:p w14:paraId="37ECBDBA">
      <w:pPr>
        <w:pStyle w:val="2"/>
        <w:numPr>
          <w:ilvl w:val="0"/>
          <w:numId w:val="0"/>
        </w:numPr>
        <w:spacing w:before="0" w:after="0" w:line="360" w:lineRule="auto"/>
        <w:ind w:leftChars="0"/>
        <w:jc w:val="center"/>
        <w:rPr>
          <w:rFonts w:hint="eastAsia" w:ascii="宋体" w:hAnsi="宋体" w:eastAsia="宋体" w:cs="宋体"/>
          <w:sz w:val="36"/>
          <w:lang w:val="en-US" w:eastAsia="zh-CN"/>
        </w:rPr>
      </w:pPr>
      <w:bookmarkStart w:id="70" w:name="_Toc274303251"/>
      <w:bookmarkStart w:id="71" w:name="_Toc362250703"/>
      <w:bookmarkStart w:id="72" w:name="_Toc226973000"/>
      <w:bookmarkStart w:id="73" w:name="_Toc362250708"/>
      <w:bookmarkStart w:id="74" w:name="_Toc145992551"/>
      <w:bookmarkStart w:id="75" w:name="_Toc226973004"/>
      <w:bookmarkStart w:id="76" w:name="_Toc274303255"/>
    </w:p>
    <w:p w14:paraId="42654329">
      <w:pPr>
        <w:rPr>
          <w:rFonts w:hint="eastAsia"/>
          <w:lang w:val="en-US" w:eastAsia="zh-CN"/>
        </w:rPr>
      </w:pPr>
    </w:p>
    <w:p w14:paraId="747F37AA">
      <w:pPr>
        <w:pStyle w:val="2"/>
        <w:numPr>
          <w:ilvl w:val="0"/>
          <w:numId w:val="0"/>
        </w:numPr>
        <w:spacing w:before="0" w:after="0" w:line="360" w:lineRule="auto"/>
        <w:ind w:leftChars="0"/>
        <w:jc w:val="center"/>
        <w:rPr>
          <w:rFonts w:hint="eastAsia" w:ascii="宋体" w:hAnsi="宋体" w:eastAsia="宋体" w:cs="宋体"/>
          <w:sz w:val="36"/>
        </w:rPr>
      </w:pPr>
      <w:r>
        <w:rPr>
          <w:rFonts w:hint="eastAsia" w:ascii="宋体" w:hAnsi="宋体" w:eastAsia="宋体" w:cs="宋体"/>
          <w:sz w:val="36"/>
          <w:lang w:val="en-US" w:eastAsia="zh-CN"/>
        </w:rPr>
        <w:t xml:space="preserve">第四章 </w:t>
      </w:r>
      <w:r>
        <w:rPr>
          <w:rFonts w:hint="eastAsia" w:ascii="宋体" w:hAnsi="宋体" w:eastAsia="宋体" w:cs="宋体"/>
          <w:sz w:val="36"/>
        </w:rPr>
        <w:t>开标、评标和定标须知</w:t>
      </w:r>
      <w:bookmarkEnd w:id="70"/>
      <w:bookmarkEnd w:id="71"/>
      <w:bookmarkEnd w:id="72"/>
    </w:p>
    <w:p w14:paraId="311F000A">
      <w:pPr>
        <w:pStyle w:val="3"/>
        <w:spacing w:before="120" w:after="120" w:line="460" w:lineRule="exact"/>
        <w:ind w:firstLine="562" w:firstLineChars="200"/>
        <w:rPr>
          <w:rFonts w:hint="eastAsia" w:ascii="宋体" w:hAnsi="宋体" w:eastAsia="宋体" w:cs="宋体"/>
          <w:sz w:val="28"/>
          <w:szCs w:val="28"/>
        </w:rPr>
      </w:pPr>
      <w:bookmarkStart w:id="77" w:name="_Toc274303252"/>
      <w:bookmarkStart w:id="78" w:name="_Toc362250704"/>
      <w:r>
        <w:rPr>
          <w:rFonts w:hint="eastAsia" w:ascii="宋体" w:hAnsi="宋体" w:eastAsia="宋体" w:cs="宋体"/>
          <w:sz w:val="28"/>
          <w:szCs w:val="28"/>
        </w:rPr>
        <w:t>一、开标</w:t>
      </w:r>
      <w:bookmarkEnd w:id="77"/>
      <w:bookmarkEnd w:id="78"/>
    </w:p>
    <w:p w14:paraId="34C75819">
      <w:pPr>
        <w:spacing w:line="360" w:lineRule="auto"/>
        <w:ind w:firstLine="480" w:firstLineChars="200"/>
        <w:rPr>
          <w:rFonts w:hint="eastAsia" w:ascii="宋体" w:hAnsi="宋体" w:eastAsia="宋体" w:cs="宋体"/>
          <w:color w:val="000000"/>
          <w:sz w:val="24"/>
        </w:rPr>
      </w:pPr>
      <w:bookmarkStart w:id="79" w:name="_Toc274303253"/>
      <w:bookmarkStart w:id="80" w:name="_Toc261519847"/>
      <w:bookmarkStart w:id="81" w:name="_Toc362250705"/>
      <w:bookmarkStart w:id="82" w:name="_Toc263090375"/>
      <w:bookmarkStart w:id="83" w:name="_Toc226973002"/>
      <w:r>
        <w:rPr>
          <w:rFonts w:hint="eastAsia" w:ascii="宋体" w:hAnsi="宋体" w:eastAsia="宋体" w:cs="宋体"/>
          <w:color w:val="000000"/>
          <w:sz w:val="24"/>
        </w:rPr>
        <w:t>1.采购</w:t>
      </w:r>
      <w:r>
        <w:rPr>
          <w:rFonts w:hint="eastAsia" w:ascii="宋体" w:hAnsi="宋体" w:eastAsia="宋体" w:cs="宋体"/>
          <w:color w:val="000000"/>
          <w:sz w:val="24"/>
          <w:lang w:val="en-US" w:eastAsia="zh-CN"/>
        </w:rPr>
        <w:t>人</w:t>
      </w:r>
      <w:r>
        <w:rPr>
          <w:rFonts w:hint="eastAsia" w:ascii="宋体" w:hAnsi="宋体" w:eastAsia="宋体" w:cs="宋体"/>
          <w:color w:val="000000"/>
          <w:sz w:val="24"/>
        </w:rPr>
        <w:t>按本招标文件的招标公告中规定的日期、时间和地点组织公开开标。开标时，必须由投标人的法定代表人（凭法定代表人证明书原件和身份证原件）或其授权委托人（凭授权委托书原件和身份证原件）到场参加开标会议。</w:t>
      </w:r>
    </w:p>
    <w:p w14:paraId="39561A02">
      <w:pPr>
        <w:spacing w:line="360" w:lineRule="auto"/>
        <w:ind w:firstLine="480" w:firstLineChars="200"/>
        <w:jc w:val="left"/>
        <w:rPr>
          <w:rFonts w:hint="eastAsia" w:ascii="宋体" w:hAnsi="宋体" w:eastAsia="宋体" w:cs="宋体"/>
          <w:color w:val="000000"/>
          <w:sz w:val="24"/>
          <w:lang w:eastAsia="zh-CN"/>
        </w:rPr>
      </w:pPr>
      <w:r>
        <w:rPr>
          <w:rFonts w:hint="eastAsia" w:ascii="宋体" w:hAnsi="宋体" w:eastAsia="宋体" w:cs="宋体"/>
          <w:color w:val="000000"/>
          <w:sz w:val="24"/>
        </w:rPr>
        <w:t>2.开标程序：</w:t>
      </w:r>
    </w:p>
    <w:p w14:paraId="587E8CB5">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招标方按以下程序进行开标和评标</w:t>
      </w:r>
    </w:p>
    <w:p w14:paraId="0F6A7B68">
      <w:pPr>
        <w:spacing w:line="360" w:lineRule="auto"/>
        <w:ind w:firstLine="480" w:firstLineChars="200"/>
        <w:jc w:val="left"/>
        <w:rPr>
          <w:rFonts w:hint="eastAsia" w:ascii="宋体" w:hAnsi="宋体" w:eastAsia="宋体" w:cs="宋体"/>
          <w:color w:val="000000"/>
          <w:sz w:val="24"/>
          <w:lang w:eastAsia="zh-CN"/>
        </w:rPr>
      </w:pPr>
      <w:r>
        <w:rPr>
          <w:rFonts w:hint="eastAsia" w:ascii="宋体" w:hAnsi="宋体" w:eastAsia="宋体" w:cs="宋体"/>
          <w:color w:val="000000"/>
          <w:sz w:val="24"/>
        </w:rPr>
        <w:t>2.1开标由</w:t>
      </w:r>
      <w:r>
        <w:rPr>
          <w:rFonts w:hint="eastAsia" w:ascii="宋体" w:hAnsi="宋体" w:eastAsia="宋体" w:cs="宋体"/>
          <w:color w:val="000000"/>
          <w:sz w:val="24"/>
          <w:lang w:val="en-US" w:eastAsia="zh-CN"/>
        </w:rPr>
        <w:t>评标小组组长</w:t>
      </w:r>
      <w:r>
        <w:rPr>
          <w:rFonts w:hint="eastAsia" w:ascii="宋体" w:hAnsi="宋体" w:eastAsia="宋体" w:cs="宋体"/>
          <w:color w:val="000000"/>
          <w:sz w:val="24"/>
        </w:rPr>
        <w:t>主持</w:t>
      </w:r>
      <w:r>
        <w:rPr>
          <w:rFonts w:hint="eastAsia" w:ascii="宋体" w:hAnsi="宋体" w:eastAsia="宋体" w:cs="宋体"/>
          <w:color w:val="000000"/>
          <w:sz w:val="24"/>
          <w:lang w:eastAsia="zh-CN"/>
        </w:rPr>
        <w:t>。</w:t>
      </w:r>
    </w:p>
    <w:p w14:paraId="72C122CB">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2.2由采购人工作人员共同检查签到单位签到情况和投标文件接收缴纳情况。</w:t>
      </w:r>
    </w:p>
    <w:p w14:paraId="7111C91C">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2.3主持人宣布开标，介绍开标现场的人员情况，宣读递交投标文件的投标人名单、开标纪律、应当回避的情形等注意事项。</w:t>
      </w:r>
    </w:p>
    <w:p w14:paraId="3FE31B61">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2.4开标仪式结束后由评标小组评技术标。</w:t>
      </w:r>
    </w:p>
    <w:p w14:paraId="41509FC6">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2.5技术标评审结束，进行商务标开标。在商务标开标时，主持人宣告商务和技术评审无效投标人名称及理由，公布经技术评审符合采购需求的投标人名单。采用综合评分法的，同时公布其商务和技术得分情况。</w:t>
      </w:r>
    </w:p>
    <w:p w14:paraId="104ABB33">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2.6由</w:t>
      </w:r>
      <w:r>
        <w:rPr>
          <w:rFonts w:hint="eastAsia" w:ascii="宋体" w:hAnsi="宋体" w:eastAsia="宋体" w:cs="宋体"/>
          <w:color w:val="000000"/>
          <w:sz w:val="24"/>
          <w:lang w:val="en-US" w:eastAsia="zh-CN"/>
        </w:rPr>
        <w:t>院监会工作人员</w:t>
      </w:r>
      <w:r>
        <w:rPr>
          <w:rFonts w:hint="eastAsia" w:ascii="宋体" w:hAnsi="宋体" w:eastAsia="宋体" w:cs="宋体"/>
          <w:color w:val="000000"/>
          <w:sz w:val="24"/>
        </w:rPr>
        <w:t>，检查商务标密封完好性情况（指的是有无拆封）和监督开标唱标情况。</w:t>
      </w:r>
    </w:p>
    <w:p w14:paraId="307D69C6">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2.7由有关工作人员当众拆封技术标合格的投标人的商务标，宣读投标人名称、投标价格和投标文件的其他主要内容，由各投标人代表、唱标人、记录人和现场监督员在开标记录表上签字确认（不予确认的应说明理由，否则视为无异议。投标人未到场签字确认或者拒绝签字确认的，不影响评审过程）。唱标结束后，现场工作人员将商务标及开标记录表护送至指定评审地点，由评</w:t>
      </w:r>
      <w:r>
        <w:rPr>
          <w:rFonts w:hint="eastAsia" w:ascii="宋体" w:hAnsi="宋体" w:eastAsia="宋体" w:cs="宋体"/>
          <w:color w:val="000000"/>
          <w:sz w:val="24"/>
          <w:lang w:val="en-US" w:eastAsia="zh-CN"/>
        </w:rPr>
        <w:t>标</w:t>
      </w:r>
      <w:r>
        <w:rPr>
          <w:rFonts w:hint="eastAsia" w:ascii="宋体" w:hAnsi="宋体" w:eastAsia="宋体" w:cs="宋体"/>
          <w:color w:val="000000"/>
          <w:sz w:val="24"/>
        </w:rPr>
        <w:t>小组对报价的合理性、准确性等进行审查核实。</w:t>
      </w:r>
    </w:p>
    <w:p w14:paraId="44B8AD7F">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2.8评审结束后，主持人公布中标（成交）候选投标人名单，及采购人最终确定中标或成交投标人名单的时间和公告方式等。</w:t>
      </w:r>
    </w:p>
    <w:p w14:paraId="44019BC7">
      <w:pPr>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二、评标</w:t>
      </w:r>
      <w:bookmarkEnd w:id="79"/>
      <w:bookmarkEnd w:id="80"/>
      <w:bookmarkEnd w:id="81"/>
      <w:bookmarkEnd w:id="82"/>
      <w:bookmarkEnd w:id="83"/>
    </w:p>
    <w:p w14:paraId="1ABC4F87">
      <w:pPr>
        <w:spacing w:line="360" w:lineRule="auto"/>
        <w:ind w:firstLine="480"/>
        <w:rPr>
          <w:rFonts w:hint="eastAsia" w:ascii="宋体" w:hAnsi="宋体" w:eastAsia="宋体" w:cs="宋体"/>
          <w:b/>
          <w:color w:val="000000"/>
          <w:kern w:val="0"/>
          <w:sz w:val="24"/>
        </w:rPr>
      </w:pPr>
      <w:r>
        <w:rPr>
          <w:rFonts w:hint="eastAsia" w:ascii="宋体" w:hAnsi="宋体" w:eastAsia="宋体" w:cs="宋体"/>
          <w:b/>
          <w:color w:val="000000"/>
          <w:kern w:val="0"/>
          <w:sz w:val="24"/>
        </w:rPr>
        <w:t>3.评标小组</w:t>
      </w:r>
    </w:p>
    <w:p w14:paraId="4B9D2CF4">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3.1 评标小组将根据招标采购项目的特点确定。其成员5人及以上单数组成。评标小组对投标文件进行审查、质疑、评估和比较。</w:t>
      </w:r>
    </w:p>
    <w:p w14:paraId="32BC39C5">
      <w:pPr>
        <w:spacing w:line="360" w:lineRule="auto"/>
        <w:ind w:firstLine="480"/>
        <w:rPr>
          <w:rFonts w:hint="eastAsia" w:ascii="宋体" w:hAnsi="宋体" w:eastAsia="宋体" w:cs="宋体"/>
          <w:b/>
          <w:color w:val="000000"/>
          <w:sz w:val="24"/>
        </w:rPr>
      </w:pPr>
      <w:r>
        <w:rPr>
          <w:rFonts w:hint="eastAsia" w:ascii="宋体" w:hAnsi="宋体" w:eastAsia="宋体" w:cs="宋体"/>
          <w:b/>
          <w:color w:val="000000"/>
          <w:sz w:val="24"/>
        </w:rPr>
        <w:t>4.评标原则</w:t>
      </w:r>
    </w:p>
    <w:p w14:paraId="4A3F31B7">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4.1评标小组将遵循客观、公正、审慎的原则，严格遵守评标工作纪律。</w:t>
      </w:r>
    </w:p>
    <w:p w14:paraId="7D990BF4">
      <w:pPr>
        <w:spacing w:line="360" w:lineRule="auto"/>
        <w:ind w:firstLine="480"/>
        <w:rPr>
          <w:rFonts w:hint="eastAsia" w:ascii="宋体" w:hAnsi="宋体" w:eastAsia="宋体" w:cs="宋体"/>
          <w:bCs/>
          <w:color w:val="000000"/>
          <w:sz w:val="24"/>
        </w:rPr>
      </w:pPr>
      <w:r>
        <w:rPr>
          <w:rFonts w:hint="eastAsia" w:ascii="宋体" w:hAnsi="宋体" w:eastAsia="宋体" w:cs="宋体"/>
          <w:color w:val="000000"/>
          <w:sz w:val="24"/>
        </w:rPr>
        <w:t>4.2</w:t>
      </w:r>
      <w:r>
        <w:rPr>
          <w:rFonts w:hint="eastAsia" w:ascii="宋体" w:hAnsi="宋体" w:eastAsia="宋体" w:cs="宋体"/>
          <w:bCs/>
          <w:color w:val="000000"/>
          <w:sz w:val="24"/>
        </w:rPr>
        <w:t>先评技术标，技术标入围单位再评商务标。</w:t>
      </w:r>
    </w:p>
    <w:p w14:paraId="29A87195">
      <w:pPr>
        <w:spacing w:line="360" w:lineRule="auto"/>
        <w:ind w:firstLine="480"/>
        <w:rPr>
          <w:rFonts w:hint="eastAsia" w:ascii="宋体" w:hAnsi="宋体" w:eastAsia="宋体" w:cs="宋体"/>
          <w:color w:val="000000"/>
          <w:sz w:val="24"/>
        </w:rPr>
      </w:pPr>
      <w:r>
        <w:rPr>
          <w:rFonts w:hint="eastAsia" w:ascii="宋体" w:hAnsi="宋体" w:eastAsia="宋体" w:cs="宋体"/>
          <w:bCs/>
          <w:color w:val="000000"/>
          <w:sz w:val="24"/>
        </w:rPr>
        <w:t>4.3</w:t>
      </w:r>
      <w:r>
        <w:rPr>
          <w:rFonts w:hint="eastAsia" w:ascii="宋体" w:hAnsi="宋体" w:eastAsia="宋体" w:cs="宋体"/>
          <w:color w:val="000000"/>
          <w:sz w:val="24"/>
        </w:rPr>
        <w:t>客观公正对待所有投标人，对所有投标评审均采用相同的程序和标准。评标的依据为招标文件和投标文件。</w:t>
      </w:r>
    </w:p>
    <w:p w14:paraId="6FE2CBF5">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4.4有利于提高投资效益，节约建设资金。</w:t>
      </w:r>
    </w:p>
    <w:p w14:paraId="73C2B2C8">
      <w:pPr>
        <w:spacing w:line="440" w:lineRule="atLeast"/>
        <w:ind w:firstLine="480" w:firstLineChars="200"/>
        <w:rPr>
          <w:rFonts w:hint="eastAsia" w:ascii="宋体" w:hAnsi="宋体" w:eastAsia="宋体" w:cs="宋体"/>
          <w:color w:val="000000"/>
          <w:sz w:val="24"/>
        </w:rPr>
      </w:pPr>
      <w:r>
        <w:rPr>
          <w:rFonts w:hint="eastAsia" w:ascii="宋体" w:hAnsi="宋体" w:eastAsia="宋体" w:cs="宋体"/>
          <w:color w:val="000000"/>
          <w:sz w:val="24"/>
        </w:rPr>
        <w:t>4.5在评标过程中，出现异常或特殊情况时，由评标小组集体讨论决定。</w:t>
      </w:r>
    </w:p>
    <w:p w14:paraId="00F8364D">
      <w:pPr>
        <w:pStyle w:val="10"/>
        <w:spacing w:line="440" w:lineRule="atLeast"/>
        <w:ind w:firstLine="482" w:firstLineChars="200"/>
        <w:rPr>
          <w:rFonts w:hint="eastAsia" w:ascii="宋体" w:hAnsi="宋体" w:eastAsia="宋体" w:cs="宋体"/>
          <w:color w:val="000000"/>
          <w:sz w:val="28"/>
        </w:rPr>
      </w:pPr>
      <w:r>
        <w:rPr>
          <w:rFonts w:hint="eastAsia" w:ascii="宋体" w:hAnsi="宋体" w:eastAsia="宋体" w:cs="宋体"/>
          <w:b/>
          <w:color w:val="000000"/>
          <w:sz w:val="24"/>
        </w:rPr>
        <w:t>5.评标过程的保密</w:t>
      </w:r>
    </w:p>
    <w:p w14:paraId="13F438CC">
      <w:pPr>
        <w:adjustRightInd w:val="0"/>
        <w:snapToGrid w:val="0"/>
        <w:spacing w:line="440" w:lineRule="atLeast"/>
        <w:ind w:firstLine="480" w:firstLineChars="200"/>
        <w:rPr>
          <w:rFonts w:hint="eastAsia" w:ascii="宋体" w:hAnsi="宋体" w:eastAsia="宋体" w:cs="宋体"/>
          <w:color w:val="000000"/>
          <w:sz w:val="24"/>
        </w:rPr>
      </w:pPr>
      <w:r>
        <w:rPr>
          <w:rFonts w:hint="eastAsia" w:ascii="宋体" w:hAnsi="宋体" w:eastAsia="宋体" w:cs="宋体"/>
          <w:color w:val="000000"/>
          <w:sz w:val="24"/>
          <w:szCs w:val="20"/>
        </w:rPr>
        <w:t>5.1</w:t>
      </w:r>
      <w:r>
        <w:rPr>
          <w:rFonts w:hint="eastAsia" w:ascii="宋体" w:hAnsi="宋体" w:eastAsia="宋体" w:cs="宋体"/>
          <w:color w:val="000000"/>
          <w:sz w:val="24"/>
        </w:rPr>
        <w:t>开标后，直至授予中标人合同为止，凡属于对投标文件的审查、澄清、评价和比较等有关的资料以及中标候选人的推荐情况等与评标有关的任何情况均严格保密。</w:t>
      </w:r>
    </w:p>
    <w:p w14:paraId="654AC8FA">
      <w:pPr>
        <w:adjustRightInd w:val="0"/>
        <w:snapToGrid w:val="0"/>
        <w:spacing w:line="440" w:lineRule="atLeast"/>
        <w:ind w:firstLine="480" w:firstLineChars="200"/>
        <w:rPr>
          <w:rFonts w:hint="eastAsia" w:ascii="宋体" w:hAnsi="宋体" w:eastAsia="宋体" w:cs="宋体"/>
          <w:color w:val="000000"/>
          <w:sz w:val="24"/>
        </w:rPr>
      </w:pPr>
      <w:r>
        <w:rPr>
          <w:rFonts w:hint="eastAsia" w:ascii="宋体" w:hAnsi="宋体" w:eastAsia="宋体" w:cs="宋体"/>
          <w:color w:val="000000"/>
          <w:sz w:val="24"/>
          <w:szCs w:val="20"/>
        </w:rPr>
        <w:t>5.2</w:t>
      </w:r>
      <w:r>
        <w:rPr>
          <w:rFonts w:hint="eastAsia" w:ascii="宋体" w:hAnsi="宋体" w:eastAsia="宋体" w:cs="宋体"/>
          <w:color w:val="000000"/>
          <w:sz w:val="24"/>
        </w:rPr>
        <w:t>在投标文件的评审和比较、中标候选人推荐以及授予合同的过程中，投标人向采购人和评标小组施加影响的任何行为，都将会导致其投标被拒绝。</w:t>
      </w:r>
    </w:p>
    <w:p w14:paraId="2F26E19D">
      <w:pPr>
        <w:pStyle w:val="10"/>
        <w:spacing w:line="440" w:lineRule="atLeast"/>
        <w:ind w:firstLine="480" w:firstLineChars="200"/>
        <w:rPr>
          <w:rFonts w:hint="eastAsia" w:ascii="宋体" w:hAnsi="宋体" w:eastAsia="宋体" w:cs="宋体"/>
          <w:color w:val="000000"/>
          <w:sz w:val="24"/>
        </w:rPr>
      </w:pPr>
      <w:r>
        <w:rPr>
          <w:rFonts w:hint="eastAsia" w:ascii="宋体" w:hAnsi="宋体" w:eastAsia="宋体" w:cs="宋体"/>
          <w:color w:val="000000"/>
          <w:sz w:val="24"/>
          <w:szCs w:val="20"/>
        </w:rPr>
        <w:t>5.3</w:t>
      </w:r>
      <w:r>
        <w:rPr>
          <w:rFonts w:hint="eastAsia" w:ascii="宋体" w:hAnsi="宋体" w:eastAsia="宋体" w:cs="宋体"/>
          <w:color w:val="000000"/>
          <w:sz w:val="24"/>
        </w:rPr>
        <w:t>中标人确认后，采购人不对未中标人就评标过程以及未能中标原因作出任何解释。未中标人不得向评标小组人员或其他有关人员索问评标过程的全部情况。</w:t>
      </w:r>
    </w:p>
    <w:p w14:paraId="3C47A4ED">
      <w:pPr>
        <w:spacing w:line="440" w:lineRule="atLeast"/>
        <w:ind w:firstLine="480" w:firstLineChars="200"/>
        <w:rPr>
          <w:rFonts w:hint="eastAsia" w:ascii="宋体" w:hAnsi="宋体" w:eastAsia="宋体" w:cs="宋体"/>
          <w:color w:val="000000"/>
          <w:spacing w:val="-4"/>
          <w:sz w:val="24"/>
        </w:rPr>
      </w:pPr>
      <w:r>
        <w:rPr>
          <w:rFonts w:hint="eastAsia" w:ascii="宋体" w:hAnsi="宋体" w:eastAsia="宋体" w:cs="宋体"/>
          <w:color w:val="000000"/>
          <w:sz w:val="24"/>
        </w:rPr>
        <w:t>5.4</w:t>
      </w:r>
      <w:r>
        <w:rPr>
          <w:rFonts w:hint="eastAsia" w:ascii="宋体" w:hAnsi="宋体" w:eastAsia="宋体" w:cs="宋体"/>
          <w:color w:val="000000"/>
          <w:spacing w:val="-4"/>
          <w:sz w:val="24"/>
        </w:rPr>
        <w:t>为保证定标的公正性，在评标过程中，评标成员不得与投标人私人交换意见。在招标工作结束后，凡与评标情况有接触的任何人不得也不应将评标情况扩散出评标成员之外。</w:t>
      </w:r>
    </w:p>
    <w:p w14:paraId="064A27B4">
      <w:pPr>
        <w:pStyle w:val="10"/>
        <w:tabs>
          <w:tab w:val="left" w:pos="0"/>
        </w:tabs>
        <w:spacing w:line="440"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5.5评标小组不向落标方解释落标原因，不退还投标文件。</w:t>
      </w:r>
    </w:p>
    <w:p w14:paraId="60326A18">
      <w:pPr>
        <w:pStyle w:val="10"/>
        <w:spacing w:line="440" w:lineRule="atLeast"/>
        <w:ind w:firstLine="482"/>
        <w:rPr>
          <w:rFonts w:hint="eastAsia" w:ascii="宋体" w:hAnsi="宋体" w:eastAsia="宋体" w:cs="宋体"/>
          <w:b/>
          <w:color w:val="000000"/>
          <w:spacing w:val="-4"/>
          <w:sz w:val="24"/>
        </w:rPr>
      </w:pPr>
      <w:r>
        <w:rPr>
          <w:rFonts w:hint="eastAsia" w:ascii="宋体" w:hAnsi="宋体" w:eastAsia="宋体" w:cs="宋体"/>
          <w:b/>
          <w:color w:val="000000"/>
          <w:spacing w:val="-4"/>
          <w:sz w:val="24"/>
          <w:lang w:val="en-US" w:eastAsia="zh-CN"/>
        </w:rPr>
        <w:t>6</w:t>
      </w:r>
      <w:r>
        <w:rPr>
          <w:rFonts w:hint="eastAsia" w:ascii="宋体" w:hAnsi="宋体" w:eastAsia="宋体" w:cs="宋体"/>
          <w:b/>
          <w:color w:val="000000"/>
          <w:spacing w:val="-4"/>
          <w:sz w:val="24"/>
        </w:rPr>
        <w:t>．评标办法</w:t>
      </w:r>
    </w:p>
    <w:p w14:paraId="34DF6B5C">
      <w:pPr>
        <w:adjustRightInd w:val="0"/>
        <w:snapToGrid w:val="0"/>
        <w:spacing w:line="440" w:lineRule="atLeast"/>
        <w:ind w:firstLine="482" w:firstLineChars="200"/>
        <w:rPr>
          <w:rFonts w:hint="eastAsia" w:ascii="宋体" w:hAnsi="宋体" w:eastAsia="宋体" w:cs="宋体"/>
          <w:b/>
          <w:color w:val="000000"/>
          <w:sz w:val="24"/>
        </w:rPr>
      </w:pPr>
      <w:r>
        <w:rPr>
          <w:rFonts w:hint="eastAsia" w:ascii="宋体" w:hAnsi="宋体" w:eastAsia="宋体" w:cs="宋体"/>
          <w:b/>
          <w:color w:val="000000"/>
          <w:sz w:val="24"/>
          <w:lang w:val="en-US" w:eastAsia="zh-CN"/>
        </w:rPr>
        <w:t>6</w:t>
      </w:r>
      <w:r>
        <w:rPr>
          <w:rFonts w:hint="eastAsia" w:ascii="宋体" w:hAnsi="宋体" w:eastAsia="宋体" w:cs="宋体"/>
          <w:b/>
          <w:color w:val="000000"/>
          <w:sz w:val="24"/>
        </w:rPr>
        <w:t>.1本项目采用综合评分法（具体评标办法见后）。</w:t>
      </w:r>
    </w:p>
    <w:p w14:paraId="6AE8E860">
      <w:pPr>
        <w:spacing w:line="440" w:lineRule="atLeast"/>
        <w:ind w:firstLine="562" w:firstLineChars="200"/>
        <w:rPr>
          <w:rFonts w:hint="eastAsia" w:ascii="宋体" w:hAnsi="宋体" w:eastAsia="宋体" w:cs="宋体"/>
          <w:b/>
          <w:color w:val="000000"/>
          <w:sz w:val="28"/>
          <w:szCs w:val="28"/>
        </w:rPr>
      </w:pPr>
      <w:bookmarkStart w:id="84" w:name="_Toc263090376"/>
      <w:bookmarkStart w:id="85" w:name="_Toc274303254"/>
      <w:bookmarkStart w:id="86" w:name="_Toc261519848"/>
      <w:bookmarkStart w:id="87" w:name="_Toc362250706"/>
      <w:bookmarkStart w:id="88" w:name="_Toc226973003"/>
      <w:r>
        <w:rPr>
          <w:rFonts w:hint="eastAsia" w:ascii="宋体" w:hAnsi="宋体" w:eastAsia="宋体" w:cs="宋体"/>
          <w:b/>
          <w:color w:val="000000"/>
          <w:sz w:val="28"/>
          <w:szCs w:val="28"/>
        </w:rPr>
        <w:t>三、定标</w:t>
      </w:r>
      <w:bookmarkEnd w:id="84"/>
      <w:bookmarkEnd w:id="85"/>
      <w:bookmarkEnd w:id="86"/>
      <w:bookmarkEnd w:id="87"/>
      <w:bookmarkEnd w:id="88"/>
    </w:p>
    <w:p w14:paraId="6554EEE4">
      <w:pPr>
        <w:spacing w:line="440" w:lineRule="atLeast"/>
        <w:ind w:firstLine="482" w:firstLineChars="200"/>
        <w:rPr>
          <w:rFonts w:hint="eastAsia" w:ascii="宋体" w:hAnsi="宋体" w:eastAsia="宋体" w:cs="宋体"/>
          <w:b/>
          <w:bCs/>
          <w:color w:val="000000"/>
          <w:sz w:val="24"/>
        </w:rPr>
      </w:pPr>
      <w:r>
        <w:rPr>
          <w:rFonts w:hint="eastAsia" w:ascii="宋体" w:hAnsi="宋体" w:eastAsia="宋体" w:cs="宋体"/>
          <w:b/>
          <w:color w:val="000000"/>
          <w:kern w:val="0"/>
          <w:sz w:val="24"/>
          <w:lang w:val="en-US" w:eastAsia="zh-CN"/>
        </w:rPr>
        <w:t>7</w:t>
      </w:r>
      <w:r>
        <w:rPr>
          <w:rFonts w:hint="eastAsia" w:ascii="宋体" w:hAnsi="宋体" w:eastAsia="宋体" w:cs="宋体"/>
          <w:b/>
          <w:color w:val="000000"/>
          <w:kern w:val="0"/>
          <w:sz w:val="24"/>
        </w:rPr>
        <w:t>．</w:t>
      </w:r>
      <w:r>
        <w:rPr>
          <w:rFonts w:hint="eastAsia" w:ascii="宋体" w:hAnsi="宋体" w:eastAsia="宋体" w:cs="宋体"/>
          <w:b/>
          <w:bCs/>
          <w:color w:val="000000"/>
          <w:sz w:val="24"/>
        </w:rPr>
        <w:t>中标通知</w:t>
      </w:r>
    </w:p>
    <w:p w14:paraId="12E70A7F">
      <w:pPr>
        <w:spacing w:line="440" w:lineRule="atLeast"/>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7</w:t>
      </w:r>
      <w:r>
        <w:rPr>
          <w:rFonts w:hint="eastAsia" w:ascii="宋体" w:hAnsi="宋体" w:eastAsia="宋体" w:cs="宋体"/>
          <w:color w:val="000000"/>
          <w:sz w:val="24"/>
        </w:rPr>
        <w:t>.1采购人根据评标小组的书面评审报告和推荐的中标候选人直接评标小组确定中标人</w:t>
      </w:r>
      <w:r>
        <w:rPr>
          <w:rFonts w:hint="eastAsia" w:ascii="宋体" w:hAnsi="宋体" w:eastAsia="宋体" w:cs="宋体"/>
          <w:color w:val="000000"/>
          <w:sz w:val="24"/>
          <w:lang w:eastAsia="zh-CN"/>
        </w:rPr>
        <w:t>，</w:t>
      </w:r>
      <w:r>
        <w:rPr>
          <w:rFonts w:hint="eastAsia" w:ascii="宋体" w:hAnsi="宋体" w:eastAsia="宋体" w:cs="宋体"/>
          <w:color w:val="000000"/>
          <w:sz w:val="24"/>
        </w:rPr>
        <w:t>发放中标通知书。</w:t>
      </w:r>
    </w:p>
    <w:p w14:paraId="20F7479D">
      <w:pPr>
        <w:pStyle w:val="10"/>
        <w:tabs>
          <w:tab w:val="left" w:pos="900"/>
        </w:tabs>
        <w:spacing w:line="420" w:lineRule="atLeast"/>
        <w:ind w:firstLine="482" w:firstLineChars="200"/>
        <w:rPr>
          <w:rFonts w:hint="eastAsia" w:ascii="宋体" w:hAnsi="宋体" w:eastAsia="宋体" w:cs="宋体"/>
          <w:b/>
          <w:color w:val="000000"/>
          <w:sz w:val="24"/>
        </w:rPr>
      </w:pPr>
      <w:r>
        <w:rPr>
          <w:rFonts w:hint="eastAsia" w:ascii="宋体" w:hAnsi="宋体" w:eastAsia="宋体" w:cs="宋体"/>
          <w:b/>
          <w:color w:val="000000"/>
          <w:sz w:val="24"/>
          <w:lang w:val="en-US" w:eastAsia="zh-CN"/>
        </w:rPr>
        <w:t>8</w:t>
      </w:r>
      <w:r>
        <w:rPr>
          <w:rFonts w:hint="eastAsia" w:ascii="宋体" w:hAnsi="宋体" w:eastAsia="宋体" w:cs="宋体"/>
          <w:b/>
          <w:color w:val="000000"/>
          <w:sz w:val="24"/>
        </w:rPr>
        <w:t>.合同签订</w:t>
      </w:r>
    </w:p>
    <w:p w14:paraId="0997FFCC">
      <w:pPr>
        <w:spacing w:line="420" w:lineRule="atLeast"/>
        <w:ind w:firstLine="480" w:firstLineChars="200"/>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.1中标人应在投标有效标期内且自接到《中标通知书》后十五天内到采购人处与采购人签订合</w:t>
      </w:r>
      <w:r>
        <w:rPr>
          <w:rFonts w:hint="eastAsia" w:ascii="宋体" w:hAnsi="宋体" w:eastAsia="宋体" w:cs="宋体"/>
          <w:color w:val="000000"/>
          <w:sz w:val="24"/>
        </w:rPr>
        <w:t>同。</w:t>
      </w:r>
      <w:r>
        <w:rPr>
          <w:rFonts w:hint="eastAsia" w:ascii="宋体" w:hAnsi="宋体" w:eastAsia="宋体" w:cs="宋体"/>
          <w:sz w:val="24"/>
        </w:rPr>
        <w:t>如逾期不签订合同，中标人视同放弃中标，采购人重新组织招标。</w:t>
      </w:r>
    </w:p>
    <w:p w14:paraId="4084B00C">
      <w:pPr>
        <w:spacing w:line="420" w:lineRule="atLeast"/>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8</w:t>
      </w:r>
      <w:r>
        <w:rPr>
          <w:rFonts w:hint="eastAsia" w:ascii="宋体" w:hAnsi="宋体" w:eastAsia="宋体" w:cs="宋体"/>
          <w:color w:val="000000"/>
          <w:sz w:val="24"/>
        </w:rPr>
        <w:t>.2招标文件、中标人的投标文件、评标过程中投标人在询标时作出的承诺及其澄清文件等，均为签订合同的依据。</w:t>
      </w:r>
    </w:p>
    <w:p w14:paraId="1A0FB30D">
      <w:pPr>
        <w:spacing w:line="420" w:lineRule="atLeast"/>
        <w:ind w:firstLine="480" w:firstLineChars="200"/>
        <w:rPr>
          <w:rFonts w:hint="eastAsia" w:ascii="宋体" w:hAnsi="宋体" w:eastAsia="宋体" w:cs="宋体"/>
          <w:sz w:val="24"/>
        </w:rPr>
      </w:pPr>
      <w:r>
        <w:rPr>
          <w:rFonts w:hint="eastAsia" w:ascii="宋体" w:hAnsi="宋体" w:eastAsia="宋体" w:cs="宋体"/>
          <w:color w:val="000000"/>
          <w:sz w:val="24"/>
          <w:lang w:val="en-US" w:eastAsia="zh-CN"/>
        </w:rPr>
        <w:t>8</w:t>
      </w:r>
      <w:r>
        <w:rPr>
          <w:rFonts w:hint="eastAsia" w:ascii="宋体" w:hAnsi="宋体" w:eastAsia="宋体" w:cs="宋体"/>
          <w:color w:val="000000"/>
          <w:sz w:val="24"/>
        </w:rPr>
        <w:t>.3中标人不遵守招标文件和投标文件的要约及承诺而擅自修改报价，或在接到《中标通知书》后借故拖延、拒签合同而造成超过规定时间的，取消该投标人的中标资格。在此情况下，采购人重新招标，对受影响的投标人不承担任何责任。</w:t>
      </w:r>
    </w:p>
    <w:p w14:paraId="7D741954">
      <w:pPr>
        <w:pStyle w:val="2"/>
        <w:spacing w:before="0" w:after="0" w:line="360" w:lineRule="auto"/>
        <w:jc w:val="center"/>
        <w:rPr>
          <w:rFonts w:hint="eastAsia" w:ascii="宋体" w:hAnsi="宋体" w:eastAsia="宋体" w:cs="宋体"/>
          <w:sz w:val="36"/>
        </w:rPr>
      </w:pPr>
      <w:bookmarkStart w:id="89" w:name="_Toc362268017"/>
      <w:r>
        <w:rPr>
          <w:rFonts w:hint="eastAsia" w:ascii="宋体" w:hAnsi="宋体" w:eastAsia="宋体" w:cs="宋体"/>
          <w:sz w:val="36"/>
        </w:rPr>
        <w:t>第五章</w:t>
      </w:r>
      <w:r>
        <w:rPr>
          <w:rFonts w:hint="eastAsia" w:ascii="宋体" w:hAnsi="宋体" w:eastAsia="宋体" w:cs="宋体"/>
          <w:sz w:val="36"/>
          <w:lang w:val="en-US" w:eastAsia="zh-CN"/>
        </w:rPr>
        <w:t xml:space="preserve"> </w:t>
      </w:r>
      <w:r>
        <w:rPr>
          <w:rFonts w:hint="eastAsia" w:ascii="宋体" w:hAnsi="宋体" w:eastAsia="宋体" w:cs="宋体"/>
          <w:sz w:val="36"/>
        </w:rPr>
        <w:t>投标文件的有效性</w:t>
      </w:r>
      <w:bookmarkEnd w:id="89"/>
    </w:p>
    <w:p w14:paraId="24A5F7D2">
      <w:pPr>
        <w:pStyle w:val="10"/>
        <w:spacing w:line="440" w:lineRule="exact"/>
        <w:ind w:firstLine="472" w:firstLineChars="196"/>
        <w:rPr>
          <w:rFonts w:hint="eastAsia" w:ascii="宋体" w:hAnsi="宋体" w:eastAsia="宋体" w:cs="宋体"/>
          <w:b/>
          <w:color w:val="000000"/>
          <w:sz w:val="24"/>
        </w:rPr>
      </w:pPr>
      <w:r>
        <w:rPr>
          <w:rFonts w:hint="eastAsia" w:ascii="宋体" w:hAnsi="宋体" w:eastAsia="宋体" w:cs="宋体"/>
          <w:b/>
          <w:color w:val="000000"/>
          <w:sz w:val="24"/>
        </w:rPr>
        <w:t>1.有下列情形之一的，招标人将不予受理投标文件：</w:t>
      </w:r>
    </w:p>
    <w:p w14:paraId="425E31C5">
      <w:pPr>
        <w:pStyle w:val="1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1.1逾期送达的或未送达指定地点的；</w:t>
      </w:r>
    </w:p>
    <w:p w14:paraId="44348EF3">
      <w:pPr>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1.2投标文件未按规定密封的；</w:t>
      </w:r>
    </w:p>
    <w:p w14:paraId="06C71DCF">
      <w:pPr>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1.3投标文件只有技术标或者只有商务标。</w:t>
      </w:r>
    </w:p>
    <w:p w14:paraId="38644491">
      <w:pPr>
        <w:pStyle w:val="10"/>
        <w:spacing w:line="440" w:lineRule="exact"/>
        <w:ind w:firstLine="472" w:firstLineChars="196"/>
        <w:rPr>
          <w:rFonts w:hint="eastAsia" w:ascii="宋体" w:hAnsi="宋体" w:eastAsia="宋体" w:cs="宋体"/>
          <w:b/>
          <w:color w:val="000000"/>
          <w:sz w:val="24"/>
        </w:rPr>
      </w:pPr>
      <w:r>
        <w:rPr>
          <w:rFonts w:hint="eastAsia" w:ascii="宋体" w:hAnsi="宋体" w:eastAsia="宋体" w:cs="宋体"/>
          <w:b/>
          <w:color w:val="000000"/>
          <w:sz w:val="24"/>
        </w:rPr>
        <w:t>2.投标文件评审出现下列情形之一的，由评标小组审核后按无效投标文件处理：</w:t>
      </w:r>
    </w:p>
    <w:p w14:paraId="66EE9458">
      <w:pPr>
        <w:adjustRightInd w:val="0"/>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投标文件未按招标文件要求加盖单位公章；或无法定代表人或法定代表人授权的全权代表签字或盖章的；或有授权的全权代表签字或盖章但未提交“授权委托书”原件的；或授权委托书无法定代表人签字或盖章的；或授权委托书未加盖单位公章的；</w:t>
      </w:r>
    </w:p>
    <w:p w14:paraId="1A5ADAD9">
      <w:pPr>
        <w:adjustRightInd w:val="0"/>
        <w:snapToGrid w:val="0"/>
        <w:spacing w:line="40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sz w:val="24"/>
        </w:rPr>
        <w:t>2.2</w:t>
      </w:r>
      <w:r>
        <w:rPr>
          <w:rFonts w:hint="eastAsia" w:ascii="宋体" w:hAnsi="宋体" w:eastAsia="宋体" w:cs="宋体"/>
          <w:color w:val="000000"/>
          <w:kern w:val="0"/>
          <w:sz w:val="24"/>
        </w:rPr>
        <w:t>未按招标文件规定提供相关文件，如资格证明、身份证明等；</w:t>
      </w:r>
    </w:p>
    <w:p w14:paraId="6F906008">
      <w:pPr>
        <w:adjustRightInd w:val="0"/>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kern w:val="0"/>
          <w:sz w:val="24"/>
        </w:rPr>
        <w:t>2.3</w:t>
      </w:r>
      <w:r>
        <w:rPr>
          <w:rFonts w:hint="eastAsia" w:ascii="宋体" w:hAnsi="宋体" w:eastAsia="宋体" w:cs="宋体"/>
          <w:color w:val="000000"/>
          <w:sz w:val="24"/>
        </w:rPr>
        <w:t>不具备招标文件中规定的资格要求的；</w:t>
      </w:r>
    </w:p>
    <w:p w14:paraId="7129B252">
      <w:pPr>
        <w:adjustRightInd w:val="0"/>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2.4</w:t>
      </w:r>
      <w:r>
        <w:rPr>
          <w:rFonts w:hint="eastAsia" w:ascii="宋体" w:hAnsi="宋体" w:eastAsia="宋体" w:cs="宋体"/>
          <w:color w:val="000000"/>
          <w:kern w:val="0"/>
          <w:sz w:val="24"/>
        </w:rPr>
        <w:t>投标文件不符合招标文件规定，未按规定格式填写的；或投标文件内容不全或关键字迹模糊、无法辨认的；或投标文件内容自相矛盾的；</w:t>
      </w:r>
    </w:p>
    <w:p w14:paraId="7ABD3F16">
      <w:pPr>
        <w:adjustRightInd w:val="0"/>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2.5</w:t>
      </w:r>
      <w:r>
        <w:rPr>
          <w:rFonts w:hint="eastAsia" w:ascii="宋体" w:hAnsi="宋体" w:eastAsia="宋体" w:cs="宋体"/>
          <w:color w:val="000000"/>
          <w:kern w:val="0"/>
          <w:sz w:val="24"/>
        </w:rPr>
        <w:t>借用或冒用他人名义或证件、涂改文件、伪造或编造投标文件的；</w:t>
      </w:r>
    </w:p>
    <w:p w14:paraId="0D086045">
      <w:pPr>
        <w:pStyle w:val="1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2.6</w:t>
      </w:r>
      <w:r>
        <w:rPr>
          <w:rFonts w:hint="eastAsia" w:ascii="宋体" w:hAnsi="宋体" w:eastAsia="宋体" w:cs="宋体"/>
          <w:color w:val="000000"/>
          <w:kern w:val="0"/>
          <w:sz w:val="24"/>
        </w:rPr>
        <w:t>投标中不同投标人的投标文件出现雷同或相似（包括部分雷同或相似），对所有雷同或相似投标人按无效标处理，招标人将保留进一步追究责任的权利；</w:t>
      </w:r>
    </w:p>
    <w:p w14:paraId="199C6125">
      <w:pPr>
        <w:spacing w:line="40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2.7</w:t>
      </w:r>
      <w:r>
        <w:rPr>
          <w:rFonts w:hint="eastAsia" w:ascii="宋体" w:hAnsi="宋体" w:eastAsia="宋体" w:cs="宋体"/>
          <w:color w:val="000000"/>
          <w:sz w:val="24"/>
        </w:rPr>
        <w:t>对本招标文件中打★号的条款未完全响应的；</w:t>
      </w:r>
    </w:p>
    <w:p w14:paraId="03E13D9B">
      <w:pPr>
        <w:spacing w:line="40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2.8</w:t>
      </w:r>
      <w:r>
        <w:rPr>
          <w:rFonts w:hint="eastAsia" w:ascii="宋体" w:hAnsi="宋体" w:eastAsia="宋体" w:cs="宋体"/>
          <w:color w:val="000000"/>
          <w:sz w:val="24"/>
        </w:rPr>
        <w:t>投标文件附有招标人不能接受的条件；</w:t>
      </w:r>
    </w:p>
    <w:p w14:paraId="112B3A83">
      <w:pPr>
        <w:spacing w:line="40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2.9技术标中体现或包含商务报价；</w:t>
      </w:r>
    </w:p>
    <w:p w14:paraId="1969D228">
      <w:pPr>
        <w:spacing w:line="40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2.10若发现有意串标或提供虚假证明材料者（含中标后查实的）；</w:t>
      </w:r>
    </w:p>
    <w:p w14:paraId="5506D757">
      <w:pPr>
        <w:spacing w:line="40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2.11评标小组认为技术或商务与招标文件偏离的部分过多，或在实质上不响应招标文件的</w:t>
      </w:r>
      <w:r>
        <w:rPr>
          <w:rFonts w:hint="eastAsia" w:ascii="宋体" w:hAnsi="宋体" w:eastAsia="宋体" w:cs="宋体"/>
          <w:color w:val="000000"/>
          <w:sz w:val="24"/>
        </w:rPr>
        <w:t>；</w:t>
      </w:r>
    </w:p>
    <w:p w14:paraId="7FC11FA8">
      <w:pPr>
        <w:adjustRightInd w:val="0"/>
        <w:snapToGrid w:val="0"/>
        <w:spacing w:line="40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2.12投标人名称或组织结构与资格审查时不一致，投标人不以自己真正身份参加竞标，以挂户或以他人名义参与竞标的；投标人不具备独立法人资格或不具备独立承担民事责任能力的（如分公司、办事处等）；投标人参加本次政府采购活动前三年内在经济活动中有重大违法记录的，同时投标人有下列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w:t>
      </w:r>
    </w:p>
    <w:p w14:paraId="179C1403">
      <w:pPr>
        <w:adjustRightInd w:val="0"/>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w:t>
      </w:r>
      <w:r>
        <w:rPr>
          <w:rFonts w:hint="eastAsia" w:ascii="宋体" w:hAnsi="宋体" w:eastAsia="宋体" w:cs="宋体"/>
          <w:color w:val="000000"/>
          <w:sz w:val="24"/>
          <w:lang w:val="en-US" w:eastAsia="zh-CN"/>
        </w:rPr>
        <w:t>3</w:t>
      </w:r>
      <w:r>
        <w:rPr>
          <w:rFonts w:hint="eastAsia" w:ascii="宋体" w:hAnsi="宋体" w:eastAsia="宋体" w:cs="宋体"/>
          <w:color w:val="000000"/>
          <w:sz w:val="24"/>
        </w:rPr>
        <w:t>如</w:t>
      </w:r>
      <w:r>
        <w:rPr>
          <w:rFonts w:hint="eastAsia" w:ascii="宋体" w:hAnsi="宋体" w:eastAsia="宋体" w:cs="宋体"/>
          <w:color w:val="000000"/>
          <w:spacing w:val="-4"/>
          <w:sz w:val="24"/>
        </w:rPr>
        <w:t>评标小组一致</w:t>
      </w:r>
      <w:r>
        <w:rPr>
          <w:rFonts w:hint="eastAsia" w:ascii="宋体" w:hAnsi="宋体" w:eastAsia="宋体" w:cs="宋体"/>
          <w:color w:val="000000"/>
          <w:sz w:val="24"/>
        </w:rPr>
        <w:t>认为投标人的报价明显低于其他通过符合性审查投标人的报价，有可能影响项目质量或者不能诚信履约的，投标人不能证明其报价合理性的；</w:t>
      </w:r>
    </w:p>
    <w:p w14:paraId="2F861407">
      <w:pPr>
        <w:adjustRightInd w:val="0"/>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w:t>
      </w:r>
      <w:r>
        <w:rPr>
          <w:rFonts w:hint="eastAsia" w:ascii="宋体" w:hAnsi="宋体" w:eastAsia="宋体" w:cs="宋体"/>
          <w:color w:val="000000"/>
          <w:sz w:val="24"/>
          <w:lang w:val="en-US" w:eastAsia="zh-CN"/>
        </w:rPr>
        <w:t>4</w:t>
      </w:r>
      <w:r>
        <w:rPr>
          <w:rFonts w:hint="eastAsia" w:ascii="宋体" w:hAnsi="宋体" w:eastAsia="宋体" w:cs="宋体"/>
          <w:color w:val="000000"/>
          <w:sz w:val="24"/>
        </w:rPr>
        <w:t>投标人递交两份或多份内容不同的投标文件，或在同一份投标文件中对同一招标项目报有两个或多个报价，且未声明哪一个有效，但按招标文件规定提交备选投标方案的除外；</w:t>
      </w:r>
    </w:p>
    <w:p w14:paraId="43E4B9F1">
      <w:pPr>
        <w:adjustRightInd w:val="0"/>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w:t>
      </w:r>
      <w:r>
        <w:rPr>
          <w:rFonts w:hint="eastAsia" w:ascii="宋体" w:hAnsi="宋体" w:eastAsia="宋体" w:cs="宋体"/>
          <w:color w:val="000000"/>
          <w:sz w:val="24"/>
          <w:lang w:val="en-US" w:eastAsia="zh-CN"/>
        </w:rPr>
        <w:t>5</w:t>
      </w:r>
      <w:r>
        <w:rPr>
          <w:rFonts w:hint="eastAsia" w:ascii="宋体" w:hAnsi="宋体" w:eastAsia="宋体" w:cs="宋体"/>
          <w:color w:val="000000"/>
          <w:sz w:val="24"/>
        </w:rPr>
        <w:t>按招标文件规定进行修正的价格投标人不确认的；</w:t>
      </w:r>
    </w:p>
    <w:p w14:paraId="75525908">
      <w:pPr>
        <w:adjustRightInd w:val="0"/>
        <w:snapToGrid w:val="0"/>
        <w:spacing w:line="460" w:lineRule="exact"/>
        <w:ind w:firstLine="470" w:firstLineChars="196"/>
        <w:rPr>
          <w:rFonts w:hint="eastAsia" w:ascii="宋体" w:hAnsi="宋体" w:eastAsia="宋体" w:cs="宋体"/>
          <w:sz w:val="24"/>
        </w:rPr>
      </w:pPr>
      <w:r>
        <w:rPr>
          <w:rFonts w:hint="eastAsia" w:ascii="宋体" w:hAnsi="宋体" w:eastAsia="宋体" w:cs="宋体"/>
          <w:color w:val="000000"/>
          <w:sz w:val="24"/>
        </w:rPr>
        <w:t>2.1</w:t>
      </w:r>
      <w:r>
        <w:rPr>
          <w:rFonts w:hint="eastAsia" w:ascii="宋体" w:hAnsi="宋体" w:eastAsia="宋体" w:cs="宋体"/>
          <w:color w:val="000000"/>
          <w:sz w:val="24"/>
          <w:lang w:val="en-US" w:eastAsia="zh-CN"/>
        </w:rPr>
        <w:t>6</w:t>
      </w:r>
      <w:r>
        <w:rPr>
          <w:rFonts w:hint="eastAsia" w:ascii="宋体" w:hAnsi="宋体" w:eastAsia="宋体" w:cs="宋体"/>
          <w:color w:val="000000"/>
          <w:sz w:val="24"/>
        </w:rPr>
        <w:t>单位负责人为同一人或者存在直接控股、管理关系的不同投标人，参加同一合同项下的政府采购活动的，均按无效标处理</w:t>
      </w:r>
      <w:r>
        <w:rPr>
          <w:rFonts w:hint="eastAsia" w:ascii="宋体" w:hAnsi="宋体" w:eastAsia="宋体" w:cs="宋体"/>
          <w:sz w:val="24"/>
        </w:rPr>
        <w:t>；</w:t>
      </w:r>
    </w:p>
    <w:p w14:paraId="7187CBE5">
      <w:pPr>
        <w:adjustRightInd w:val="0"/>
        <w:snapToGrid w:val="0"/>
        <w:spacing w:line="460" w:lineRule="exact"/>
        <w:ind w:firstLine="470" w:firstLineChars="196"/>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17</w:t>
      </w:r>
      <w:r>
        <w:rPr>
          <w:rFonts w:hint="eastAsia" w:ascii="宋体" w:hAnsi="宋体" w:eastAsia="宋体" w:cs="宋体"/>
          <w:sz w:val="24"/>
        </w:rPr>
        <w:t>除单一来源采购项目外，为本采购项目提供整体设计、规范编制或者项目管理、监理、检测等服务的投标人，参加本采购项目的采购活动的</w:t>
      </w:r>
      <w:r>
        <w:rPr>
          <w:rFonts w:hint="eastAsia" w:ascii="宋体" w:hAnsi="宋体" w:eastAsia="宋体" w:cs="宋体"/>
          <w:color w:val="000000"/>
          <w:sz w:val="24"/>
        </w:rPr>
        <w:t>；</w:t>
      </w:r>
    </w:p>
    <w:p w14:paraId="14B64C99">
      <w:pPr>
        <w:spacing w:line="400" w:lineRule="exact"/>
        <w:ind w:firstLine="480" w:firstLineChars="200"/>
        <w:rPr>
          <w:rFonts w:hint="eastAsia" w:ascii="宋体" w:hAnsi="宋体" w:eastAsia="宋体" w:cs="宋体"/>
          <w:b/>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18</w:t>
      </w:r>
      <w:r>
        <w:rPr>
          <w:rFonts w:hint="eastAsia" w:ascii="宋体" w:hAnsi="宋体" w:eastAsia="宋体" w:cs="宋体"/>
          <w:color w:val="000000"/>
          <w:sz w:val="24"/>
        </w:rPr>
        <w:t>其它不符合</w:t>
      </w:r>
      <w:r>
        <w:rPr>
          <w:rFonts w:hint="eastAsia" w:ascii="宋体" w:hAnsi="宋体" w:eastAsia="宋体" w:cs="宋体"/>
          <w:sz w:val="24"/>
        </w:rPr>
        <w:t>《</w:t>
      </w:r>
      <w:r>
        <w:rPr>
          <w:rStyle w:val="39"/>
          <w:rFonts w:hint="eastAsia" w:ascii="宋体" w:hAnsi="宋体" w:eastAsia="宋体" w:cs="宋体"/>
          <w:color w:val="auto"/>
          <w:sz w:val="24"/>
        </w:rPr>
        <w:t>中华人民共和国</w:t>
      </w:r>
      <w:r>
        <w:rPr>
          <w:rStyle w:val="39"/>
          <w:rFonts w:hint="eastAsia" w:ascii="宋体" w:hAnsi="宋体" w:eastAsia="宋体" w:cs="宋体"/>
          <w:color w:val="auto"/>
          <w:sz w:val="24"/>
          <w:lang w:val="en-US" w:eastAsia="zh-CN"/>
        </w:rPr>
        <w:t>政府采购</w:t>
      </w:r>
      <w:r>
        <w:rPr>
          <w:rStyle w:val="39"/>
          <w:rFonts w:hint="eastAsia" w:ascii="宋体" w:hAnsi="宋体" w:eastAsia="宋体" w:cs="宋体"/>
          <w:color w:val="auto"/>
          <w:sz w:val="24"/>
        </w:rPr>
        <w:t>法</w:t>
      </w:r>
      <w:r>
        <w:rPr>
          <w:rFonts w:hint="eastAsia" w:ascii="宋体" w:hAnsi="宋体" w:eastAsia="宋体" w:cs="宋体"/>
          <w:sz w:val="24"/>
        </w:rPr>
        <w:t>》</w:t>
      </w:r>
      <w:r>
        <w:rPr>
          <w:rFonts w:hint="eastAsia" w:ascii="宋体" w:hAnsi="宋体" w:eastAsia="宋体" w:cs="宋体"/>
          <w:color w:val="000000"/>
          <w:sz w:val="24"/>
        </w:rPr>
        <w:t>或省、市有关政府采购法律、法规要求的</w:t>
      </w:r>
      <w:r>
        <w:rPr>
          <w:rFonts w:hint="eastAsia" w:ascii="宋体" w:hAnsi="宋体" w:eastAsia="宋体" w:cs="宋体"/>
          <w:b/>
          <w:color w:val="000000"/>
          <w:sz w:val="24"/>
        </w:rPr>
        <w:t>。</w:t>
      </w:r>
    </w:p>
    <w:p w14:paraId="171542BB">
      <w:pPr>
        <w:spacing w:line="44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3.有下列情形之一的，视为投标人串通投标，其投标无效：</w:t>
      </w:r>
    </w:p>
    <w:p w14:paraId="652D4690">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3.1不同投标人的投标文件由同一单位或者个人编制；</w:t>
      </w:r>
    </w:p>
    <w:p w14:paraId="4D94BA25">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3.2不同投标人委托同一单位或者个人办理投标事宜；</w:t>
      </w:r>
    </w:p>
    <w:p w14:paraId="5D8B5FC0">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3.3不同投标人的投标文件载明的项目管理成员或者联系人员为同一人；</w:t>
      </w:r>
    </w:p>
    <w:p w14:paraId="1EBA930C">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3.4不同投标人的投标文件异常一致或者投标报价呈规律性差异；</w:t>
      </w:r>
    </w:p>
    <w:p w14:paraId="4ABF9CF6">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3.5不同投标人的投标文件相互混装；</w:t>
      </w:r>
    </w:p>
    <w:p w14:paraId="1310697B">
      <w:pPr>
        <w:spacing w:line="44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4</w:t>
      </w:r>
      <w:r>
        <w:rPr>
          <w:rFonts w:hint="eastAsia" w:ascii="宋体" w:hAnsi="宋体" w:eastAsia="宋体" w:cs="宋体"/>
          <w:b/>
          <w:bCs/>
          <w:color w:val="000000"/>
          <w:sz w:val="24"/>
        </w:rPr>
        <w:t>.</w:t>
      </w:r>
      <w:r>
        <w:rPr>
          <w:rFonts w:hint="eastAsia" w:ascii="宋体" w:hAnsi="宋体" w:eastAsia="宋体" w:cs="宋体"/>
          <w:b/>
          <w:color w:val="000000"/>
          <w:sz w:val="24"/>
        </w:rPr>
        <w:t>招标文件要求提供“原件备查”的项目，投标人在投标、开标、评标的过程中应随身带备查的原件，评标小组根据评标的程序可能要求投标人提供相应的原件，如授权代表在开标现场的，相关投标人应在接到电话通知发出起规定时间内提交到评标室门口</w:t>
      </w:r>
      <w:r>
        <w:rPr>
          <w:rFonts w:hint="eastAsia" w:ascii="宋体" w:hAnsi="宋体" w:eastAsia="宋体" w:cs="宋体"/>
          <w:b/>
          <w:color w:val="000000"/>
          <w:sz w:val="24"/>
          <w:lang w:eastAsia="zh-CN"/>
        </w:rPr>
        <w:t>，</w:t>
      </w:r>
      <w:r>
        <w:rPr>
          <w:rFonts w:hint="eastAsia" w:ascii="宋体" w:hAnsi="宋体" w:eastAsia="宋体" w:cs="宋体"/>
          <w:b/>
          <w:color w:val="000000"/>
          <w:sz w:val="24"/>
        </w:rPr>
        <w:t>提交原件扫描件。如届时投标人未在规定的时间内提交的（投标人手机关机或联系不上的，同视为投标人未在规定的时间内提交），则视为未提供原件证明，作资格评审不予通过处理。</w:t>
      </w:r>
    </w:p>
    <w:p w14:paraId="6ADCE7D7">
      <w:pPr>
        <w:spacing w:line="44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5</w:t>
      </w:r>
      <w:r>
        <w:rPr>
          <w:rFonts w:hint="eastAsia" w:ascii="宋体" w:hAnsi="宋体" w:eastAsia="宋体" w:cs="宋体"/>
          <w:b/>
          <w:bCs/>
          <w:color w:val="000000"/>
          <w:sz w:val="24"/>
        </w:rPr>
        <w:t>.</w:t>
      </w:r>
      <w:r>
        <w:rPr>
          <w:rFonts w:hint="eastAsia" w:ascii="宋体" w:hAnsi="宋体" w:eastAsia="宋体" w:cs="宋体"/>
          <w:b/>
          <w:color w:val="000000"/>
          <w:sz w:val="24"/>
        </w:rPr>
        <w:t>在开、评过程中评标小组根据评标的程序可能要求投标人进行询标，如授权代表在开标现场的，相关投标人应在接到电话通知发出起规定时间内到评标室门口</w:t>
      </w:r>
      <w:r>
        <w:rPr>
          <w:rFonts w:hint="eastAsia" w:ascii="宋体" w:hAnsi="宋体" w:eastAsia="宋体" w:cs="宋体"/>
          <w:b/>
          <w:color w:val="000000"/>
          <w:sz w:val="24"/>
          <w:lang w:eastAsia="zh-CN"/>
        </w:rPr>
        <w:t>，</w:t>
      </w:r>
      <w:r>
        <w:rPr>
          <w:rFonts w:hint="eastAsia" w:ascii="宋体" w:hAnsi="宋体" w:eastAsia="宋体" w:cs="宋体"/>
          <w:b/>
          <w:color w:val="000000"/>
          <w:sz w:val="24"/>
        </w:rPr>
        <w:t>提交书面申辩材料。如届时投标人未在规定的时间内申辩的（投标人手机关机或联系不上的，同视为投标人未在规定的时间内申辩），则视为放弃申辩的权利。</w:t>
      </w:r>
    </w:p>
    <w:p w14:paraId="1DAA885E">
      <w:pPr>
        <w:spacing w:line="440" w:lineRule="exact"/>
        <w:ind w:firstLine="482" w:firstLineChars="200"/>
        <w:rPr>
          <w:rFonts w:hint="eastAsia" w:ascii="宋体" w:hAnsi="宋体" w:eastAsia="宋体" w:cs="宋体"/>
          <w:b/>
          <w:color w:val="000000"/>
          <w:kern w:val="0"/>
          <w:sz w:val="24"/>
        </w:rPr>
      </w:pPr>
      <w:r>
        <w:rPr>
          <w:rFonts w:hint="eastAsia" w:ascii="宋体" w:hAnsi="宋体" w:eastAsia="宋体" w:cs="宋体"/>
          <w:b/>
          <w:color w:val="000000"/>
          <w:sz w:val="24"/>
        </w:rPr>
        <w:t>6</w:t>
      </w:r>
      <w:r>
        <w:rPr>
          <w:rFonts w:hint="eastAsia" w:ascii="宋体" w:hAnsi="宋体" w:eastAsia="宋体" w:cs="宋体"/>
          <w:b/>
          <w:bCs/>
          <w:color w:val="000000"/>
          <w:sz w:val="24"/>
        </w:rPr>
        <w:t>.</w:t>
      </w:r>
      <w:r>
        <w:rPr>
          <w:rFonts w:hint="eastAsia" w:ascii="宋体" w:hAnsi="宋体" w:eastAsia="宋体" w:cs="宋体"/>
          <w:b/>
          <w:color w:val="000000"/>
          <w:sz w:val="24"/>
        </w:rPr>
        <w:t>评标过程中，非上述所罗列的情况，不得以无效标处理</w:t>
      </w:r>
      <w:r>
        <w:rPr>
          <w:rFonts w:hint="eastAsia" w:ascii="宋体" w:hAnsi="宋体" w:eastAsia="宋体" w:cs="宋体"/>
          <w:b/>
          <w:color w:val="000000"/>
          <w:kern w:val="0"/>
          <w:sz w:val="24"/>
        </w:rPr>
        <w:t>。</w:t>
      </w:r>
    </w:p>
    <w:p w14:paraId="7391D9FA">
      <w:pPr>
        <w:pStyle w:val="6"/>
        <w:ind w:firstLine="560"/>
        <w:rPr>
          <w:rFonts w:hint="eastAsia" w:ascii="宋体" w:hAnsi="宋体" w:eastAsia="宋体" w:cs="宋体"/>
        </w:rPr>
      </w:pPr>
    </w:p>
    <w:p w14:paraId="0BEAF71D">
      <w:pPr>
        <w:pStyle w:val="2"/>
        <w:spacing w:before="0" w:after="0" w:line="360" w:lineRule="auto"/>
        <w:jc w:val="center"/>
        <w:rPr>
          <w:rFonts w:hint="eastAsia" w:ascii="宋体" w:hAnsi="宋体" w:eastAsia="宋体" w:cs="宋体"/>
          <w:sz w:val="36"/>
        </w:rPr>
      </w:pPr>
    </w:p>
    <w:p w14:paraId="2A0670F3">
      <w:pPr>
        <w:pStyle w:val="2"/>
        <w:spacing w:before="0" w:after="0" w:line="360" w:lineRule="auto"/>
        <w:jc w:val="center"/>
        <w:rPr>
          <w:rFonts w:hint="eastAsia" w:ascii="宋体" w:hAnsi="宋体" w:eastAsia="宋体" w:cs="宋体"/>
          <w:sz w:val="36"/>
        </w:rPr>
      </w:pPr>
    </w:p>
    <w:p w14:paraId="3D666862">
      <w:pPr>
        <w:pStyle w:val="2"/>
        <w:spacing w:before="0" w:after="0" w:line="360" w:lineRule="auto"/>
        <w:jc w:val="center"/>
        <w:rPr>
          <w:rFonts w:hint="eastAsia" w:ascii="宋体" w:hAnsi="宋体" w:eastAsia="宋体" w:cs="宋体"/>
          <w:sz w:val="36"/>
        </w:rPr>
      </w:pPr>
    </w:p>
    <w:p w14:paraId="019E07A4">
      <w:pPr>
        <w:jc w:val="center"/>
        <w:rPr>
          <w:rFonts w:hint="eastAsia" w:ascii="宋体" w:hAnsi="宋体" w:eastAsia="宋体" w:cs="宋体"/>
          <w:sz w:val="36"/>
        </w:rPr>
      </w:pPr>
    </w:p>
    <w:p w14:paraId="0B114BC7">
      <w:pPr>
        <w:pStyle w:val="20"/>
        <w:rPr>
          <w:rFonts w:hint="eastAsia" w:ascii="宋体" w:hAnsi="宋体" w:eastAsia="宋体" w:cs="宋体"/>
        </w:rPr>
      </w:pPr>
    </w:p>
    <w:p w14:paraId="5A14B66E">
      <w:pPr>
        <w:pStyle w:val="2"/>
        <w:spacing w:before="0" w:after="0" w:line="360" w:lineRule="auto"/>
        <w:jc w:val="center"/>
        <w:rPr>
          <w:rFonts w:hint="eastAsia" w:ascii="宋体" w:hAnsi="宋体" w:eastAsia="宋体" w:cs="宋体"/>
          <w:sz w:val="36"/>
        </w:rPr>
      </w:pPr>
      <w:r>
        <w:rPr>
          <w:rFonts w:hint="eastAsia" w:ascii="宋体" w:hAnsi="宋体" w:eastAsia="宋体" w:cs="宋体"/>
          <w:sz w:val="36"/>
        </w:rPr>
        <w:t>第六章</w:t>
      </w:r>
      <w:bookmarkEnd w:id="73"/>
      <w:bookmarkEnd w:id="74"/>
      <w:bookmarkEnd w:id="75"/>
      <w:bookmarkEnd w:id="76"/>
      <w:r>
        <w:rPr>
          <w:rFonts w:hint="eastAsia" w:ascii="宋体" w:hAnsi="宋体" w:eastAsia="宋体" w:cs="宋体"/>
          <w:sz w:val="36"/>
        </w:rPr>
        <w:t xml:space="preserve">  评标办法</w:t>
      </w:r>
    </w:p>
    <w:p w14:paraId="41A3165A">
      <w:pPr>
        <w:spacing w:line="420" w:lineRule="exact"/>
        <w:ind w:firstLine="480" w:firstLineChars="200"/>
        <w:rPr>
          <w:rFonts w:hint="eastAsia" w:ascii="宋体" w:hAnsi="宋体" w:eastAsia="宋体" w:cs="宋体"/>
          <w:sz w:val="24"/>
          <w:szCs w:val="20"/>
        </w:rPr>
      </w:pPr>
      <w:bookmarkStart w:id="90" w:name="_Toc362250711"/>
      <w:bookmarkStart w:id="91" w:name="_Toc274303258"/>
      <w:bookmarkStart w:id="92" w:name="_Toc213038697"/>
      <w:bookmarkStart w:id="93" w:name="_Toc238878128"/>
      <w:r>
        <w:rPr>
          <w:rFonts w:hint="eastAsia" w:ascii="宋体" w:hAnsi="宋体" w:eastAsia="宋体" w:cs="宋体"/>
          <w:sz w:val="24"/>
          <w:szCs w:val="20"/>
          <w:lang w:val="en-US" w:eastAsia="zh-CN"/>
        </w:rPr>
        <w:t>参照</w:t>
      </w:r>
      <w:r>
        <w:rPr>
          <w:rFonts w:hint="eastAsia" w:ascii="宋体" w:hAnsi="宋体" w:eastAsia="宋体" w:cs="宋体"/>
          <w:sz w:val="24"/>
          <w:szCs w:val="20"/>
        </w:rPr>
        <w:t>《中华人民共和国政府采购法》等有关规定，为更好地做到客观、公平、审慎，结合本次招标的特点，特制定本评标办法。</w:t>
      </w:r>
    </w:p>
    <w:p w14:paraId="4A088E09">
      <w:pPr>
        <w:spacing w:line="460" w:lineRule="exact"/>
        <w:ind w:firstLine="482"/>
        <w:rPr>
          <w:rFonts w:hint="eastAsia" w:ascii="宋体" w:hAnsi="宋体" w:eastAsia="宋体" w:cs="宋体"/>
          <w:b/>
          <w:bCs/>
          <w:sz w:val="24"/>
          <w:szCs w:val="20"/>
        </w:rPr>
      </w:pPr>
      <w:r>
        <w:rPr>
          <w:rFonts w:hint="eastAsia" w:ascii="宋体" w:hAnsi="宋体" w:eastAsia="宋体" w:cs="宋体"/>
          <w:b/>
          <w:spacing w:val="-4"/>
          <w:sz w:val="24"/>
          <w:szCs w:val="20"/>
        </w:rPr>
        <w:t>一、</w:t>
      </w:r>
      <w:r>
        <w:rPr>
          <w:rFonts w:hint="eastAsia" w:ascii="宋体" w:hAnsi="宋体" w:eastAsia="宋体" w:cs="宋体"/>
          <w:b/>
          <w:bCs/>
          <w:sz w:val="24"/>
          <w:szCs w:val="20"/>
        </w:rPr>
        <w:t>评审程序</w:t>
      </w:r>
    </w:p>
    <w:p w14:paraId="10A66EC0">
      <w:pPr>
        <w:spacing w:line="460" w:lineRule="exact"/>
        <w:ind w:firstLine="480"/>
        <w:rPr>
          <w:rFonts w:hint="eastAsia" w:ascii="宋体" w:hAnsi="宋体" w:eastAsia="宋体" w:cs="宋体"/>
          <w:sz w:val="24"/>
          <w:szCs w:val="20"/>
        </w:rPr>
      </w:pPr>
      <w:r>
        <w:rPr>
          <w:rFonts w:hint="eastAsia" w:ascii="宋体" w:hAnsi="宋体" w:eastAsia="宋体" w:cs="宋体"/>
          <w:sz w:val="24"/>
          <w:szCs w:val="20"/>
        </w:rPr>
        <w:t>1．对投标人的技术文件进行符合性审查；</w:t>
      </w:r>
    </w:p>
    <w:p w14:paraId="73E232B6">
      <w:pPr>
        <w:spacing w:line="460" w:lineRule="exact"/>
        <w:ind w:firstLine="480"/>
        <w:rPr>
          <w:rFonts w:hint="eastAsia" w:ascii="宋体" w:hAnsi="宋体" w:eastAsia="宋体" w:cs="宋体"/>
          <w:sz w:val="24"/>
          <w:szCs w:val="20"/>
        </w:rPr>
      </w:pPr>
      <w:r>
        <w:rPr>
          <w:rFonts w:hint="eastAsia" w:ascii="宋体" w:hAnsi="宋体" w:eastAsia="宋体" w:cs="宋体"/>
          <w:sz w:val="24"/>
          <w:szCs w:val="20"/>
        </w:rPr>
        <w:t>2．对技术文件符合性审查通过的投标人的技术文件进行详细评审，计算技术标得分；</w:t>
      </w:r>
    </w:p>
    <w:p w14:paraId="5B5BFF16">
      <w:pPr>
        <w:spacing w:line="460" w:lineRule="exact"/>
        <w:ind w:firstLine="480"/>
        <w:rPr>
          <w:rFonts w:hint="eastAsia" w:ascii="宋体" w:hAnsi="宋体" w:eastAsia="宋体" w:cs="宋体"/>
          <w:sz w:val="24"/>
          <w:szCs w:val="20"/>
          <w:lang w:eastAsia="zh-CN"/>
        </w:rPr>
      </w:pPr>
      <w:r>
        <w:rPr>
          <w:rFonts w:hint="eastAsia" w:ascii="宋体" w:hAnsi="宋体" w:eastAsia="宋体" w:cs="宋体"/>
          <w:sz w:val="24"/>
          <w:szCs w:val="20"/>
        </w:rPr>
        <w:t>3．对技术标通过的投标人的商务文件进行符合性审查</w:t>
      </w:r>
      <w:r>
        <w:rPr>
          <w:rFonts w:hint="eastAsia" w:ascii="宋体" w:hAnsi="宋体" w:eastAsia="宋体" w:cs="宋体"/>
          <w:sz w:val="24"/>
          <w:szCs w:val="20"/>
          <w:lang w:eastAsia="zh-CN"/>
        </w:rPr>
        <w:t>；</w:t>
      </w:r>
    </w:p>
    <w:p w14:paraId="09C80488">
      <w:pPr>
        <w:spacing w:line="460" w:lineRule="exact"/>
        <w:ind w:firstLine="480"/>
        <w:rPr>
          <w:rFonts w:hint="eastAsia" w:ascii="宋体" w:hAnsi="宋体" w:eastAsia="宋体" w:cs="宋体"/>
          <w:sz w:val="24"/>
          <w:szCs w:val="20"/>
        </w:rPr>
      </w:pPr>
      <w:r>
        <w:rPr>
          <w:rFonts w:hint="eastAsia" w:ascii="宋体" w:hAnsi="宋体" w:eastAsia="宋体" w:cs="宋体"/>
          <w:sz w:val="24"/>
          <w:szCs w:val="20"/>
        </w:rPr>
        <w:t>4．对商务文件符合性审查通过的商务文件进行详细评审，计算出商务标得分和总得分；</w:t>
      </w:r>
    </w:p>
    <w:p w14:paraId="0F0CE9AB">
      <w:pPr>
        <w:spacing w:line="460" w:lineRule="exact"/>
        <w:ind w:firstLine="480"/>
        <w:rPr>
          <w:rFonts w:hint="eastAsia" w:ascii="宋体" w:hAnsi="宋体" w:eastAsia="宋体" w:cs="宋体"/>
          <w:sz w:val="24"/>
          <w:szCs w:val="20"/>
          <w:lang w:eastAsia="zh-CN"/>
        </w:rPr>
      </w:pPr>
      <w:r>
        <w:rPr>
          <w:rFonts w:hint="eastAsia" w:ascii="宋体" w:hAnsi="宋体" w:eastAsia="宋体" w:cs="宋体"/>
          <w:sz w:val="24"/>
          <w:szCs w:val="20"/>
        </w:rPr>
        <w:t>5．推荐中标候选人、出具评标报告</w:t>
      </w:r>
      <w:r>
        <w:rPr>
          <w:rFonts w:hint="eastAsia" w:ascii="宋体" w:hAnsi="宋体" w:eastAsia="宋体" w:cs="宋体"/>
          <w:sz w:val="24"/>
          <w:szCs w:val="20"/>
          <w:lang w:eastAsia="zh-CN"/>
        </w:rPr>
        <w:t>。</w:t>
      </w:r>
    </w:p>
    <w:p w14:paraId="1CC900DA">
      <w:pPr>
        <w:spacing w:line="460" w:lineRule="exact"/>
        <w:ind w:firstLine="480"/>
        <w:rPr>
          <w:rFonts w:hint="eastAsia" w:ascii="宋体" w:hAnsi="宋体" w:eastAsia="宋体" w:cs="宋体"/>
          <w:b/>
          <w:spacing w:val="-4"/>
          <w:sz w:val="24"/>
          <w:szCs w:val="20"/>
        </w:rPr>
      </w:pPr>
      <w:r>
        <w:rPr>
          <w:rFonts w:hint="eastAsia" w:ascii="宋体" w:hAnsi="宋体" w:eastAsia="宋体" w:cs="宋体"/>
          <w:sz w:val="24"/>
          <w:szCs w:val="20"/>
        </w:rPr>
        <w:t>评标小组以开标、评标、询标情况为基本依据，</w:t>
      </w:r>
      <w:r>
        <w:rPr>
          <w:rFonts w:hint="eastAsia" w:ascii="宋体" w:hAnsi="宋体" w:eastAsia="宋体" w:cs="宋体"/>
          <w:spacing w:val="-4"/>
          <w:sz w:val="24"/>
          <w:szCs w:val="20"/>
        </w:rPr>
        <w:t>对有效的投标文件分技术部分、商务报价二个部分进行分析、评议，</w:t>
      </w:r>
      <w:r>
        <w:rPr>
          <w:rFonts w:hint="eastAsia" w:ascii="宋体" w:hAnsi="宋体" w:eastAsia="宋体" w:cs="宋体"/>
          <w:b/>
          <w:spacing w:val="-4"/>
          <w:sz w:val="24"/>
          <w:szCs w:val="20"/>
        </w:rPr>
        <w:t>先评技术标，再进行商务报价评审，商务标在开标室进行开封、唱标并作记录；对技术标不符合招标文件要求的投标人不再进行商务标的评审。</w:t>
      </w:r>
    </w:p>
    <w:p w14:paraId="1463CA73">
      <w:pPr>
        <w:spacing w:line="460" w:lineRule="exact"/>
        <w:ind w:firstLine="482" w:firstLineChars="200"/>
        <w:rPr>
          <w:rFonts w:hint="eastAsia" w:ascii="宋体" w:hAnsi="宋体" w:eastAsia="宋体" w:cs="宋体"/>
          <w:b/>
          <w:sz w:val="24"/>
          <w:szCs w:val="20"/>
        </w:rPr>
      </w:pPr>
      <w:r>
        <w:rPr>
          <w:rFonts w:hint="eastAsia" w:ascii="宋体" w:hAnsi="宋体" w:eastAsia="宋体" w:cs="宋体"/>
          <w:b/>
          <w:sz w:val="24"/>
          <w:szCs w:val="20"/>
        </w:rPr>
        <w:t>二、评审办法</w:t>
      </w:r>
    </w:p>
    <w:p w14:paraId="3F48AD4E">
      <w:pPr>
        <w:spacing w:line="440" w:lineRule="exact"/>
        <w:ind w:firstLine="482" w:firstLineChars="200"/>
        <w:rPr>
          <w:rFonts w:hint="eastAsia" w:ascii="宋体" w:hAnsi="宋体" w:eastAsia="宋体" w:cs="宋体"/>
          <w:b/>
          <w:bCs/>
          <w:sz w:val="24"/>
          <w:szCs w:val="20"/>
        </w:rPr>
      </w:pPr>
      <w:r>
        <w:rPr>
          <w:rFonts w:hint="eastAsia" w:ascii="宋体" w:hAnsi="宋体" w:eastAsia="宋体" w:cs="宋体"/>
          <w:b/>
          <w:bCs/>
          <w:sz w:val="24"/>
          <w:szCs w:val="20"/>
        </w:rPr>
        <w:t>1．技术标初步符合性评审</w:t>
      </w:r>
    </w:p>
    <w:p w14:paraId="115EB068">
      <w:pPr>
        <w:spacing w:line="440" w:lineRule="exact"/>
        <w:ind w:firstLine="480" w:firstLineChars="200"/>
        <w:rPr>
          <w:rFonts w:hint="eastAsia" w:ascii="宋体" w:hAnsi="宋体" w:eastAsia="宋体" w:cs="宋体"/>
          <w:sz w:val="24"/>
          <w:szCs w:val="20"/>
        </w:rPr>
      </w:pPr>
      <w:r>
        <w:rPr>
          <w:rFonts w:hint="eastAsia" w:ascii="宋体" w:hAnsi="宋体" w:eastAsia="宋体" w:cs="宋体"/>
          <w:sz w:val="24"/>
          <w:szCs w:val="20"/>
        </w:rPr>
        <w:t>1.1</w:t>
      </w:r>
      <w:r>
        <w:rPr>
          <w:rFonts w:hint="eastAsia" w:ascii="宋体" w:hAnsi="宋体" w:eastAsia="宋体" w:cs="宋体"/>
          <w:bCs/>
          <w:sz w:val="24"/>
          <w:szCs w:val="20"/>
        </w:rPr>
        <w:t>根据招标文件第五章投标文件的有效性的规定，是否属于无效标或废标；</w:t>
      </w:r>
    </w:p>
    <w:p w14:paraId="3958C652">
      <w:pPr>
        <w:spacing w:line="440" w:lineRule="exact"/>
        <w:ind w:firstLine="480" w:firstLineChars="200"/>
        <w:rPr>
          <w:rFonts w:hint="eastAsia" w:ascii="宋体" w:hAnsi="宋体" w:eastAsia="宋体" w:cs="宋体"/>
          <w:sz w:val="24"/>
          <w:szCs w:val="20"/>
        </w:rPr>
      </w:pPr>
      <w:r>
        <w:rPr>
          <w:rFonts w:hint="eastAsia" w:ascii="宋体" w:hAnsi="宋体" w:eastAsia="宋体" w:cs="宋体"/>
          <w:sz w:val="24"/>
          <w:szCs w:val="20"/>
        </w:rPr>
        <w:t>1.2</w:t>
      </w:r>
      <w:r>
        <w:rPr>
          <w:rFonts w:hint="eastAsia" w:ascii="宋体" w:hAnsi="宋体" w:eastAsia="宋体" w:cs="宋体"/>
          <w:bCs/>
          <w:sz w:val="24"/>
          <w:szCs w:val="20"/>
        </w:rPr>
        <w:t>检查投标文件中是否有法定代表人或授权代表签字及加盖单位公章；</w:t>
      </w:r>
    </w:p>
    <w:p w14:paraId="018E7A21">
      <w:pPr>
        <w:spacing w:line="440" w:lineRule="exact"/>
        <w:ind w:firstLine="480" w:firstLineChars="200"/>
        <w:rPr>
          <w:rFonts w:hint="eastAsia" w:ascii="宋体" w:hAnsi="宋体" w:eastAsia="宋体" w:cs="宋体"/>
          <w:sz w:val="24"/>
          <w:szCs w:val="20"/>
        </w:rPr>
      </w:pPr>
      <w:r>
        <w:rPr>
          <w:rFonts w:hint="eastAsia" w:ascii="宋体" w:hAnsi="宋体" w:eastAsia="宋体" w:cs="宋体"/>
          <w:sz w:val="24"/>
          <w:szCs w:val="20"/>
        </w:rPr>
        <w:t>1.3检查标书的完整性，如营业执照、证书、法人委托书、</w:t>
      </w:r>
      <w:r>
        <w:rPr>
          <w:rFonts w:hint="eastAsia" w:ascii="宋体" w:hAnsi="宋体" w:eastAsia="宋体" w:cs="宋体"/>
          <w:sz w:val="24"/>
        </w:rPr>
        <w:t>拟供货物的详细说明</w:t>
      </w:r>
      <w:r>
        <w:rPr>
          <w:rFonts w:hint="eastAsia" w:ascii="宋体" w:hAnsi="宋体" w:eastAsia="宋体" w:cs="宋体"/>
          <w:sz w:val="24"/>
          <w:szCs w:val="20"/>
        </w:rPr>
        <w:t>等招标文件要求提供的资料是否齐全；</w:t>
      </w:r>
    </w:p>
    <w:p w14:paraId="28C81BAD">
      <w:pPr>
        <w:spacing w:line="440" w:lineRule="exact"/>
        <w:ind w:firstLine="480" w:firstLineChars="200"/>
        <w:rPr>
          <w:rFonts w:hint="eastAsia" w:ascii="宋体" w:hAnsi="宋体" w:eastAsia="宋体" w:cs="宋体"/>
          <w:sz w:val="24"/>
          <w:szCs w:val="20"/>
        </w:rPr>
      </w:pPr>
      <w:r>
        <w:rPr>
          <w:rFonts w:hint="eastAsia" w:ascii="宋体" w:hAnsi="宋体" w:eastAsia="宋体" w:cs="宋体"/>
          <w:sz w:val="24"/>
          <w:szCs w:val="20"/>
        </w:rPr>
        <w:t>1.4检查拟供货物是否满足招标文件及本项目的要求；</w:t>
      </w:r>
    </w:p>
    <w:p w14:paraId="2EF14C06">
      <w:pPr>
        <w:spacing w:line="440" w:lineRule="exact"/>
        <w:ind w:firstLine="480" w:firstLineChars="200"/>
        <w:rPr>
          <w:rFonts w:hint="eastAsia" w:ascii="宋体" w:hAnsi="宋体" w:eastAsia="宋体" w:cs="宋体"/>
          <w:sz w:val="24"/>
          <w:szCs w:val="20"/>
        </w:rPr>
      </w:pPr>
      <w:r>
        <w:rPr>
          <w:rFonts w:hint="eastAsia" w:ascii="宋体" w:hAnsi="宋体" w:eastAsia="宋体" w:cs="宋体"/>
          <w:bCs/>
          <w:sz w:val="24"/>
          <w:szCs w:val="20"/>
        </w:rPr>
        <w:t>1.5</w:t>
      </w:r>
      <w:r>
        <w:rPr>
          <w:rFonts w:hint="eastAsia" w:ascii="宋体" w:hAnsi="宋体" w:eastAsia="宋体" w:cs="宋体"/>
          <w:sz w:val="24"/>
          <w:szCs w:val="20"/>
        </w:rPr>
        <w:t>检查售后服务承诺是否提供，是否符合招标文件的要求；</w:t>
      </w:r>
    </w:p>
    <w:p w14:paraId="45534DA4">
      <w:pPr>
        <w:spacing w:line="440" w:lineRule="exact"/>
        <w:ind w:firstLine="482" w:firstLineChars="200"/>
        <w:rPr>
          <w:rFonts w:hint="eastAsia" w:ascii="宋体" w:hAnsi="宋体" w:eastAsia="宋体" w:cs="宋体"/>
          <w:b/>
          <w:bCs/>
          <w:sz w:val="24"/>
          <w:szCs w:val="20"/>
        </w:rPr>
      </w:pPr>
      <w:r>
        <w:rPr>
          <w:rFonts w:hint="eastAsia" w:ascii="宋体" w:hAnsi="宋体" w:eastAsia="宋体" w:cs="宋体"/>
          <w:b/>
          <w:bCs/>
          <w:sz w:val="24"/>
          <w:szCs w:val="20"/>
        </w:rPr>
        <w:t>1.6具体评审办法</w:t>
      </w:r>
    </w:p>
    <w:p w14:paraId="5359B8F6">
      <w:pPr>
        <w:tabs>
          <w:tab w:val="left" w:pos="540"/>
        </w:tabs>
        <w:spacing w:line="360" w:lineRule="auto"/>
        <w:ind w:firstLine="360" w:firstLineChars="150"/>
        <w:rPr>
          <w:rFonts w:hint="eastAsia" w:ascii="宋体" w:hAnsi="宋体" w:eastAsia="宋体" w:cs="宋体"/>
          <w:sz w:val="24"/>
        </w:rPr>
      </w:pPr>
      <w:r>
        <w:rPr>
          <w:rFonts w:hint="eastAsia" w:ascii="宋体" w:hAnsi="宋体" w:eastAsia="宋体" w:cs="宋体"/>
          <w:sz w:val="24"/>
        </w:rPr>
        <w:t>技术分满分为</w:t>
      </w:r>
      <w:r>
        <w:rPr>
          <w:rFonts w:hint="eastAsia" w:ascii="宋体" w:hAnsi="宋体" w:eastAsia="宋体" w:cs="宋体"/>
          <w:sz w:val="24"/>
          <w:lang w:val="en-US" w:eastAsia="zh-CN"/>
        </w:rPr>
        <w:t>70</w:t>
      </w:r>
      <w:r>
        <w:rPr>
          <w:rFonts w:hint="eastAsia" w:ascii="宋体" w:hAnsi="宋体" w:eastAsia="宋体" w:cs="宋体"/>
          <w:sz w:val="24"/>
        </w:rPr>
        <w:t>分，分值分配见表格。评标小组根据评分细则，对各投标人的技术部分进行书面审核和评论后，由各专家独立酌情给分，打分时保留小数1位，每人一份评分表，并签名。在统计得分时，如果发现某一单项评分超过评分标准规定的分值范围，则该张评分表无效。投标人最终得分为评标小组所有成员的有效评分的算术平均值，计算时保留小数2位。</w:t>
      </w:r>
    </w:p>
    <w:p w14:paraId="299B6B47">
      <w:pPr>
        <w:pStyle w:val="6"/>
        <w:ind w:firstLine="480"/>
        <w:rPr>
          <w:rFonts w:hint="eastAsia" w:ascii="宋体" w:hAnsi="宋体" w:eastAsia="宋体" w:cs="宋体"/>
          <w:sz w:val="24"/>
        </w:rPr>
      </w:pPr>
    </w:p>
    <w:p w14:paraId="58013657">
      <w:pPr>
        <w:pStyle w:val="6"/>
        <w:ind w:firstLine="480"/>
        <w:rPr>
          <w:rFonts w:hint="eastAsia" w:ascii="宋体" w:hAnsi="宋体" w:eastAsia="宋体" w:cs="宋体"/>
          <w:sz w:val="24"/>
        </w:rPr>
      </w:pPr>
    </w:p>
    <w:p w14:paraId="1D97C4A8">
      <w:pPr>
        <w:pStyle w:val="6"/>
        <w:ind w:firstLine="480"/>
        <w:rPr>
          <w:rFonts w:hint="eastAsia" w:ascii="宋体" w:hAnsi="宋体" w:eastAsia="宋体" w:cs="宋体"/>
          <w:sz w:val="24"/>
        </w:rPr>
      </w:pPr>
    </w:p>
    <w:p w14:paraId="67E3DA8B">
      <w:pPr>
        <w:pStyle w:val="6"/>
        <w:ind w:firstLine="480"/>
        <w:rPr>
          <w:rFonts w:hint="eastAsia" w:ascii="宋体" w:hAnsi="宋体" w:eastAsia="宋体" w:cs="宋体"/>
          <w:sz w:val="24"/>
        </w:rPr>
      </w:pPr>
    </w:p>
    <w:p w14:paraId="4C3C3242">
      <w:pPr>
        <w:pStyle w:val="6"/>
        <w:ind w:firstLine="480"/>
        <w:rPr>
          <w:rFonts w:hint="eastAsia" w:ascii="宋体" w:hAnsi="宋体" w:eastAsia="宋体" w:cs="宋体"/>
          <w:sz w:val="24"/>
        </w:rPr>
      </w:pPr>
    </w:p>
    <w:p w14:paraId="7C741FD3">
      <w:pPr>
        <w:pStyle w:val="6"/>
        <w:ind w:firstLine="480"/>
        <w:rPr>
          <w:rFonts w:hint="eastAsia" w:ascii="宋体" w:hAnsi="宋体" w:eastAsia="宋体" w:cs="宋体"/>
          <w:sz w:val="24"/>
        </w:rPr>
      </w:pPr>
    </w:p>
    <w:p w14:paraId="2F023A75">
      <w:pPr>
        <w:pStyle w:val="6"/>
        <w:ind w:firstLine="480"/>
        <w:rPr>
          <w:rFonts w:hint="eastAsia" w:ascii="宋体" w:hAnsi="宋体" w:eastAsia="宋体" w:cs="宋体"/>
          <w:sz w:val="24"/>
        </w:rPr>
      </w:pPr>
    </w:p>
    <w:p w14:paraId="5DEA0B4B">
      <w:pPr>
        <w:pStyle w:val="6"/>
        <w:ind w:firstLine="480"/>
        <w:rPr>
          <w:rFonts w:hint="eastAsia" w:ascii="宋体" w:hAnsi="宋体" w:eastAsia="宋体" w:cs="宋体"/>
          <w:sz w:val="24"/>
        </w:rPr>
      </w:pPr>
    </w:p>
    <w:tbl>
      <w:tblPr>
        <w:tblStyle w:val="21"/>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502"/>
        <w:gridCol w:w="6060"/>
        <w:gridCol w:w="1378"/>
      </w:tblGrid>
      <w:tr w14:paraId="79CF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17" w:type="dxa"/>
            <w:noWrap/>
            <w:vAlign w:val="center"/>
          </w:tcPr>
          <w:p w14:paraId="686AF669">
            <w:pPr>
              <w:spacing w:line="370" w:lineRule="exact"/>
              <w:jc w:val="center"/>
              <w:rPr>
                <w:rFonts w:hint="eastAsia" w:ascii="宋体" w:hAnsi="宋体" w:eastAsia="宋体" w:cs="宋体"/>
                <w:color w:val="000000"/>
                <w:kern w:val="0"/>
                <w:sz w:val="24"/>
              </w:rPr>
            </w:pPr>
            <w:r>
              <w:rPr>
                <w:rFonts w:hint="eastAsia" w:ascii="宋体" w:hAnsi="宋体" w:eastAsia="宋体" w:cs="宋体"/>
                <w:color w:val="000000"/>
                <w:sz w:val="24"/>
              </w:rPr>
              <w:t>序号</w:t>
            </w:r>
          </w:p>
        </w:tc>
        <w:tc>
          <w:tcPr>
            <w:tcW w:w="1502" w:type="dxa"/>
            <w:noWrap/>
            <w:vAlign w:val="center"/>
          </w:tcPr>
          <w:p w14:paraId="547F21B9">
            <w:pPr>
              <w:spacing w:line="370" w:lineRule="exact"/>
              <w:jc w:val="center"/>
              <w:rPr>
                <w:rFonts w:hint="eastAsia" w:ascii="宋体" w:hAnsi="宋体" w:eastAsia="宋体" w:cs="宋体"/>
                <w:color w:val="000000"/>
                <w:kern w:val="0"/>
                <w:sz w:val="24"/>
              </w:rPr>
            </w:pPr>
            <w:r>
              <w:rPr>
                <w:rFonts w:hint="eastAsia" w:ascii="宋体" w:hAnsi="宋体" w:eastAsia="宋体" w:cs="宋体"/>
                <w:color w:val="000000"/>
                <w:sz w:val="24"/>
              </w:rPr>
              <w:t>评审内容</w:t>
            </w:r>
          </w:p>
        </w:tc>
        <w:tc>
          <w:tcPr>
            <w:tcW w:w="6060" w:type="dxa"/>
            <w:noWrap/>
            <w:vAlign w:val="center"/>
          </w:tcPr>
          <w:p w14:paraId="0FBFD8C3">
            <w:pPr>
              <w:spacing w:line="370" w:lineRule="exact"/>
              <w:jc w:val="center"/>
              <w:rPr>
                <w:rFonts w:hint="eastAsia" w:ascii="宋体" w:hAnsi="宋体" w:eastAsia="宋体" w:cs="宋体"/>
                <w:color w:val="000000"/>
                <w:kern w:val="0"/>
                <w:sz w:val="24"/>
              </w:rPr>
            </w:pPr>
            <w:r>
              <w:rPr>
                <w:rFonts w:hint="eastAsia" w:ascii="宋体" w:hAnsi="宋体" w:eastAsia="宋体" w:cs="宋体"/>
                <w:color w:val="000000"/>
                <w:sz w:val="24"/>
              </w:rPr>
              <w:t>评分细则</w:t>
            </w:r>
          </w:p>
        </w:tc>
        <w:tc>
          <w:tcPr>
            <w:tcW w:w="1378" w:type="dxa"/>
            <w:noWrap/>
            <w:vAlign w:val="center"/>
          </w:tcPr>
          <w:p w14:paraId="723896AC">
            <w:pPr>
              <w:spacing w:line="370" w:lineRule="exact"/>
              <w:jc w:val="center"/>
              <w:rPr>
                <w:rFonts w:hint="eastAsia" w:ascii="宋体" w:hAnsi="宋体" w:eastAsia="宋体" w:cs="宋体"/>
                <w:color w:val="000000"/>
                <w:sz w:val="24"/>
              </w:rPr>
            </w:pPr>
            <w:r>
              <w:rPr>
                <w:rFonts w:hint="eastAsia" w:ascii="宋体" w:hAnsi="宋体" w:eastAsia="宋体" w:cs="宋体"/>
                <w:color w:val="000000"/>
                <w:sz w:val="24"/>
              </w:rPr>
              <w:t>分值</w:t>
            </w:r>
          </w:p>
        </w:tc>
      </w:tr>
      <w:tr w14:paraId="5823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7" w:type="dxa"/>
            <w:noWrap/>
            <w:vAlign w:val="center"/>
          </w:tcPr>
          <w:p w14:paraId="3FE1A10E">
            <w:pPr>
              <w:pStyle w:val="48"/>
              <w:spacing w:line="370" w:lineRule="exact"/>
              <w:rPr>
                <w:rFonts w:hint="eastAsia" w:ascii="宋体" w:hAnsi="宋体" w:eastAsia="宋体" w:cs="宋体"/>
                <w:szCs w:val="24"/>
              </w:rPr>
            </w:pPr>
            <w:r>
              <w:rPr>
                <w:rFonts w:hint="eastAsia" w:ascii="宋体" w:hAnsi="宋体" w:eastAsia="宋体" w:cs="宋体"/>
                <w:szCs w:val="24"/>
              </w:rPr>
              <w:t>1</w:t>
            </w:r>
          </w:p>
        </w:tc>
        <w:tc>
          <w:tcPr>
            <w:tcW w:w="1502" w:type="dxa"/>
            <w:noWrap/>
            <w:vAlign w:val="center"/>
          </w:tcPr>
          <w:p w14:paraId="6B753CC6">
            <w:pPr>
              <w:pStyle w:val="48"/>
              <w:spacing w:line="370" w:lineRule="exact"/>
              <w:rPr>
                <w:rFonts w:hint="eastAsia" w:ascii="宋体" w:hAnsi="宋体" w:eastAsia="宋体" w:cs="宋体"/>
                <w:szCs w:val="24"/>
              </w:rPr>
            </w:pPr>
            <w:r>
              <w:rPr>
                <w:rFonts w:hint="eastAsia" w:ascii="宋体" w:hAnsi="宋体" w:eastAsia="宋体" w:cs="宋体"/>
                <w:szCs w:val="24"/>
              </w:rPr>
              <w:t>服务团队</w:t>
            </w:r>
          </w:p>
        </w:tc>
        <w:tc>
          <w:tcPr>
            <w:tcW w:w="6060" w:type="dxa"/>
            <w:noWrap/>
            <w:vAlign w:val="center"/>
          </w:tcPr>
          <w:p w14:paraId="656CC311">
            <w:pPr>
              <w:pStyle w:val="48"/>
              <w:spacing w:line="370" w:lineRule="exact"/>
              <w:jc w:val="left"/>
              <w:rPr>
                <w:rFonts w:hint="eastAsia" w:ascii="宋体" w:hAnsi="宋体" w:eastAsia="宋体" w:cs="宋体"/>
                <w:szCs w:val="24"/>
              </w:rPr>
            </w:pPr>
            <w:r>
              <w:rPr>
                <w:rFonts w:hint="eastAsia" w:ascii="宋体" w:hAnsi="宋体" w:eastAsia="宋体" w:cs="宋体"/>
                <w:szCs w:val="24"/>
              </w:rPr>
              <w:t>根据拟投入本项目专业技术人员资历及数量进行评审。</w:t>
            </w:r>
          </w:p>
        </w:tc>
        <w:tc>
          <w:tcPr>
            <w:tcW w:w="1378" w:type="dxa"/>
            <w:noWrap/>
            <w:vAlign w:val="center"/>
          </w:tcPr>
          <w:p w14:paraId="31587FF1">
            <w:pPr>
              <w:pStyle w:val="48"/>
              <w:spacing w:line="370" w:lineRule="exact"/>
              <w:rPr>
                <w:rFonts w:hint="eastAsia" w:ascii="宋体" w:hAnsi="宋体" w:eastAsia="宋体" w:cs="宋体"/>
                <w:szCs w:val="24"/>
              </w:rPr>
            </w:pPr>
          </w:p>
          <w:p w14:paraId="61B4A42F">
            <w:pPr>
              <w:pStyle w:val="48"/>
              <w:spacing w:line="370" w:lineRule="exact"/>
              <w:rPr>
                <w:rFonts w:hint="eastAsia" w:ascii="宋体" w:hAnsi="宋体" w:eastAsia="宋体" w:cs="宋体"/>
                <w:szCs w:val="24"/>
              </w:rPr>
            </w:pPr>
            <w:r>
              <w:rPr>
                <w:rFonts w:hint="eastAsia" w:ascii="宋体" w:hAnsi="宋体" w:eastAsia="宋体" w:cs="宋体"/>
                <w:szCs w:val="24"/>
              </w:rPr>
              <w:t>0-</w:t>
            </w:r>
            <w:r>
              <w:rPr>
                <w:rFonts w:hint="eastAsia" w:ascii="宋体" w:hAnsi="宋体" w:eastAsia="宋体" w:cs="宋体"/>
                <w:szCs w:val="24"/>
                <w:lang w:val="en-US" w:eastAsia="zh-CN"/>
              </w:rPr>
              <w:t>10</w:t>
            </w:r>
            <w:r>
              <w:rPr>
                <w:rFonts w:hint="eastAsia" w:ascii="宋体" w:hAnsi="宋体" w:eastAsia="宋体" w:cs="宋体"/>
                <w:szCs w:val="24"/>
              </w:rPr>
              <w:t>分</w:t>
            </w:r>
          </w:p>
          <w:p w14:paraId="3AD8E939">
            <w:pPr>
              <w:rPr>
                <w:rFonts w:hint="eastAsia" w:ascii="宋体" w:hAnsi="宋体" w:eastAsia="宋体" w:cs="宋体"/>
                <w:color w:val="000000"/>
                <w:sz w:val="24"/>
              </w:rPr>
            </w:pPr>
          </w:p>
        </w:tc>
      </w:tr>
      <w:tr w14:paraId="5218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7" w:type="dxa"/>
            <w:noWrap/>
            <w:vAlign w:val="center"/>
          </w:tcPr>
          <w:p w14:paraId="5DC05086">
            <w:pPr>
              <w:widowControl/>
              <w:spacing w:line="370" w:lineRule="exact"/>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502" w:type="dxa"/>
            <w:noWrap/>
            <w:vAlign w:val="center"/>
          </w:tcPr>
          <w:p w14:paraId="675F0DE1">
            <w:pPr>
              <w:spacing w:line="370" w:lineRule="exact"/>
              <w:jc w:val="center"/>
              <w:rPr>
                <w:rFonts w:hint="eastAsia" w:ascii="宋体" w:hAnsi="宋体" w:eastAsia="宋体" w:cs="宋体"/>
                <w:color w:val="000000"/>
                <w:sz w:val="24"/>
              </w:rPr>
            </w:pPr>
            <w:r>
              <w:rPr>
                <w:rFonts w:hint="eastAsia" w:ascii="宋体" w:hAnsi="宋体" w:eastAsia="宋体" w:cs="宋体"/>
                <w:color w:val="000000"/>
                <w:sz w:val="24"/>
              </w:rPr>
              <w:t>业绩</w:t>
            </w:r>
          </w:p>
        </w:tc>
        <w:tc>
          <w:tcPr>
            <w:tcW w:w="6060" w:type="dxa"/>
            <w:noWrap/>
            <w:vAlign w:val="center"/>
          </w:tcPr>
          <w:p w14:paraId="2D3B52D6">
            <w:pPr>
              <w:widowControl/>
              <w:spacing w:line="370" w:lineRule="exact"/>
              <w:jc w:val="left"/>
              <w:rPr>
                <w:rFonts w:hint="eastAsia" w:ascii="宋体" w:hAnsi="宋体" w:eastAsia="宋体" w:cs="宋体"/>
                <w:color w:val="000000"/>
                <w:sz w:val="24"/>
              </w:rPr>
            </w:pPr>
            <w:r>
              <w:rPr>
                <w:rFonts w:hint="eastAsia" w:ascii="宋体" w:hAnsi="宋体" w:eastAsia="宋体" w:cs="宋体"/>
                <w:color w:val="000000"/>
                <w:sz w:val="24"/>
              </w:rPr>
              <w:t>投标人自20</w:t>
            </w:r>
            <w:r>
              <w:rPr>
                <w:rFonts w:hint="eastAsia" w:ascii="宋体" w:hAnsi="宋体" w:eastAsia="宋体" w:cs="宋体"/>
                <w:color w:val="000000"/>
                <w:sz w:val="24"/>
                <w:lang w:val="en-US" w:eastAsia="zh-CN"/>
              </w:rPr>
              <w:t>21</w:t>
            </w:r>
            <w:r>
              <w:rPr>
                <w:rFonts w:hint="eastAsia" w:ascii="宋体" w:hAnsi="宋体" w:eastAsia="宋体" w:cs="宋体"/>
                <w:color w:val="000000"/>
                <w:sz w:val="24"/>
              </w:rPr>
              <w:t>年1月1日以来（</w:t>
            </w:r>
            <w:r>
              <w:rPr>
                <w:rFonts w:hint="eastAsia" w:ascii="宋体" w:hAnsi="宋体" w:eastAsia="宋体" w:cs="宋体"/>
                <w:iCs/>
                <w:color w:val="000000"/>
                <w:sz w:val="24"/>
                <w:lang w:val="zh-CN"/>
              </w:rPr>
              <w:t>以签订合同时间为准）</w:t>
            </w:r>
            <w:r>
              <w:rPr>
                <w:rFonts w:hint="eastAsia" w:ascii="宋体" w:hAnsi="宋体" w:eastAsia="宋体" w:cs="宋体"/>
                <w:color w:val="000000"/>
                <w:sz w:val="24"/>
              </w:rPr>
              <w:t>至今承担过类似项目业绩，每个得1分，最高得</w:t>
            </w:r>
            <w:r>
              <w:rPr>
                <w:rFonts w:hint="eastAsia" w:ascii="宋体" w:hAnsi="宋体" w:eastAsia="宋体" w:cs="宋体"/>
                <w:color w:val="000000"/>
                <w:sz w:val="24"/>
                <w:lang w:val="en-US" w:eastAsia="zh-CN"/>
              </w:rPr>
              <w:t>10</w:t>
            </w:r>
            <w:r>
              <w:rPr>
                <w:rFonts w:hint="eastAsia" w:ascii="宋体" w:hAnsi="宋体" w:eastAsia="宋体" w:cs="宋体"/>
                <w:color w:val="000000"/>
                <w:sz w:val="24"/>
              </w:rPr>
              <w:t>分。（以合同为准，</w:t>
            </w:r>
            <w:r>
              <w:rPr>
                <w:rFonts w:hint="eastAsia" w:ascii="宋体" w:hAnsi="宋体" w:eastAsia="宋体" w:cs="宋体"/>
                <w:iCs/>
                <w:color w:val="000000"/>
                <w:sz w:val="24"/>
                <w:lang w:val="zh-CN"/>
              </w:rPr>
              <w:t>是否为类似业绩由评标小组判定）</w:t>
            </w:r>
          </w:p>
        </w:tc>
        <w:tc>
          <w:tcPr>
            <w:tcW w:w="1378" w:type="dxa"/>
            <w:noWrap/>
            <w:vAlign w:val="center"/>
          </w:tcPr>
          <w:p w14:paraId="5722A8B6">
            <w:pPr>
              <w:spacing w:line="370" w:lineRule="exact"/>
              <w:rPr>
                <w:rFonts w:hint="eastAsia" w:ascii="宋体" w:hAnsi="宋体" w:eastAsia="宋体" w:cs="宋体"/>
                <w:color w:val="000000"/>
                <w:sz w:val="24"/>
              </w:rPr>
            </w:pPr>
          </w:p>
          <w:p w14:paraId="36E6E9FB">
            <w:pPr>
              <w:spacing w:line="370" w:lineRule="exact"/>
              <w:jc w:val="center"/>
              <w:rPr>
                <w:rFonts w:hint="eastAsia" w:ascii="宋体" w:hAnsi="宋体" w:eastAsia="宋体" w:cs="宋体"/>
                <w:color w:val="000000"/>
                <w:sz w:val="24"/>
              </w:rPr>
            </w:pPr>
            <w:r>
              <w:rPr>
                <w:rFonts w:hint="eastAsia" w:ascii="宋体" w:hAnsi="宋体" w:eastAsia="宋体" w:cs="宋体"/>
                <w:color w:val="000000"/>
                <w:sz w:val="24"/>
              </w:rPr>
              <w:t>0-</w:t>
            </w:r>
            <w:r>
              <w:rPr>
                <w:rFonts w:hint="eastAsia" w:ascii="宋体" w:hAnsi="宋体" w:eastAsia="宋体" w:cs="宋体"/>
                <w:color w:val="000000"/>
                <w:sz w:val="24"/>
                <w:lang w:val="en-US" w:eastAsia="zh-CN"/>
              </w:rPr>
              <w:t>10</w:t>
            </w:r>
            <w:r>
              <w:rPr>
                <w:rFonts w:hint="eastAsia" w:ascii="宋体" w:hAnsi="宋体" w:eastAsia="宋体" w:cs="宋体"/>
                <w:color w:val="000000"/>
                <w:sz w:val="24"/>
              </w:rPr>
              <w:t>分</w:t>
            </w:r>
          </w:p>
          <w:p w14:paraId="59D99CF9">
            <w:pPr>
              <w:pStyle w:val="7"/>
              <w:jc w:val="both"/>
              <w:rPr>
                <w:rFonts w:hint="eastAsia" w:ascii="宋体" w:hAnsi="宋体" w:eastAsia="宋体" w:cs="宋体"/>
                <w:b w:val="0"/>
                <w:bCs w:val="0"/>
                <w:sz w:val="24"/>
                <w:szCs w:val="24"/>
              </w:rPr>
            </w:pPr>
          </w:p>
        </w:tc>
      </w:tr>
      <w:tr w14:paraId="1E77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7" w:type="dxa"/>
            <w:noWrap/>
            <w:vAlign w:val="center"/>
          </w:tcPr>
          <w:p w14:paraId="4E5FC54E">
            <w:pPr>
              <w:widowControl/>
              <w:spacing w:line="370" w:lineRule="exact"/>
              <w:ind w:firstLine="240" w:firstLineChars="100"/>
              <w:rPr>
                <w:rFonts w:hint="eastAsia" w:ascii="宋体" w:hAnsi="宋体" w:eastAsia="宋体" w:cs="宋体"/>
                <w:color w:val="000000"/>
                <w:sz w:val="24"/>
              </w:rPr>
            </w:pPr>
            <w:r>
              <w:rPr>
                <w:rFonts w:hint="eastAsia" w:ascii="宋体" w:hAnsi="宋体" w:eastAsia="宋体" w:cs="宋体"/>
                <w:color w:val="000000"/>
                <w:sz w:val="24"/>
              </w:rPr>
              <w:t>3</w:t>
            </w:r>
          </w:p>
        </w:tc>
        <w:tc>
          <w:tcPr>
            <w:tcW w:w="1502" w:type="dxa"/>
            <w:noWrap/>
            <w:vAlign w:val="center"/>
          </w:tcPr>
          <w:p w14:paraId="6E0A6212">
            <w:pPr>
              <w:widowControl/>
              <w:spacing w:line="300" w:lineRule="auto"/>
              <w:jc w:val="center"/>
              <w:rPr>
                <w:rFonts w:hint="eastAsia" w:ascii="宋体" w:hAnsi="宋体" w:eastAsia="宋体" w:cs="宋体"/>
                <w:color w:val="000000"/>
                <w:sz w:val="24"/>
              </w:rPr>
            </w:pPr>
            <w:r>
              <w:rPr>
                <w:rFonts w:hint="eastAsia" w:ascii="宋体" w:hAnsi="宋体" w:eastAsia="宋体" w:cs="宋体"/>
                <w:color w:val="000000"/>
                <w:sz w:val="24"/>
              </w:rPr>
              <w:t>供货方案</w:t>
            </w:r>
          </w:p>
        </w:tc>
        <w:tc>
          <w:tcPr>
            <w:tcW w:w="6060" w:type="dxa"/>
            <w:noWrap/>
            <w:vAlign w:val="center"/>
          </w:tcPr>
          <w:p w14:paraId="66D20C92">
            <w:pPr>
              <w:widowControl/>
              <w:spacing w:line="370" w:lineRule="exact"/>
              <w:jc w:val="left"/>
              <w:rPr>
                <w:rFonts w:hint="eastAsia" w:ascii="宋体" w:hAnsi="宋体" w:eastAsia="宋体" w:cs="宋体"/>
                <w:color w:val="000000"/>
                <w:sz w:val="24"/>
              </w:rPr>
            </w:pPr>
            <w:r>
              <w:rPr>
                <w:rFonts w:hint="eastAsia" w:ascii="宋体" w:hAnsi="宋体" w:eastAsia="宋体" w:cs="宋体"/>
                <w:color w:val="000000"/>
                <w:sz w:val="24"/>
              </w:rPr>
              <w:t>根据投标人项目供货方案进行打分，不提供不得分。</w:t>
            </w:r>
          </w:p>
        </w:tc>
        <w:tc>
          <w:tcPr>
            <w:tcW w:w="1378" w:type="dxa"/>
            <w:noWrap/>
            <w:vAlign w:val="center"/>
          </w:tcPr>
          <w:p w14:paraId="45CF42F0">
            <w:pPr>
              <w:pStyle w:val="7"/>
              <w:rPr>
                <w:rFonts w:hint="eastAsia" w:ascii="宋体" w:hAnsi="宋体" w:eastAsia="宋体" w:cs="宋体"/>
                <w:b w:val="0"/>
                <w:bCs w:val="0"/>
                <w:sz w:val="24"/>
                <w:szCs w:val="24"/>
              </w:rPr>
            </w:pPr>
            <w:r>
              <w:rPr>
                <w:rFonts w:hint="eastAsia" w:ascii="宋体" w:hAnsi="宋体" w:eastAsia="宋体" w:cs="宋体"/>
                <w:b w:val="0"/>
                <w:bCs w:val="0"/>
                <w:sz w:val="24"/>
                <w:szCs w:val="24"/>
              </w:rPr>
              <w:t>0-</w:t>
            </w:r>
            <w:r>
              <w:rPr>
                <w:rFonts w:hint="eastAsia" w:ascii="宋体" w:hAnsi="宋体" w:eastAsia="宋体" w:cs="宋体"/>
                <w:b w:val="0"/>
                <w:bCs w:val="0"/>
                <w:sz w:val="24"/>
                <w:szCs w:val="24"/>
                <w:lang w:val="en-US" w:eastAsia="zh-CN"/>
              </w:rPr>
              <w:t>15</w:t>
            </w:r>
            <w:r>
              <w:rPr>
                <w:rFonts w:hint="eastAsia" w:ascii="宋体" w:hAnsi="宋体" w:eastAsia="宋体" w:cs="宋体"/>
                <w:b w:val="0"/>
                <w:bCs w:val="0"/>
                <w:sz w:val="24"/>
                <w:szCs w:val="24"/>
              </w:rPr>
              <w:t>分</w:t>
            </w:r>
          </w:p>
        </w:tc>
      </w:tr>
      <w:tr w14:paraId="51DD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7" w:type="dxa"/>
            <w:noWrap/>
            <w:vAlign w:val="center"/>
          </w:tcPr>
          <w:p w14:paraId="062B6134">
            <w:pPr>
              <w:widowControl/>
              <w:spacing w:line="370" w:lineRule="exact"/>
              <w:ind w:firstLine="240" w:firstLineChars="100"/>
              <w:rPr>
                <w:rFonts w:hint="eastAsia" w:ascii="宋体" w:hAnsi="宋体" w:eastAsia="宋体" w:cs="宋体"/>
                <w:color w:val="000000"/>
                <w:sz w:val="24"/>
              </w:rPr>
            </w:pPr>
            <w:r>
              <w:rPr>
                <w:rFonts w:hint="eastAsia" w:ascii="宋体" w:hAnsi="宋体" w:eastAsia="宋体" w:cs="宋体"/>
                <w:color w:val="000000"/>
                <w:sz w:val="24"/>
              </w:rPr>
              <w:t>4</w:t>
            </w:r>
          </w:p>
        </w:tc>
        <w:tc>
          <w:tcPr>
            <w:tcW w:w="1502" w:type="dxa"/>
            <w:noWrap/>
            <w:vAlign w:val="center"/>
          </w:tcPr>
          <w:p w14:paraId="2A170AA5">
            <w:pPr>
              <w:widowControl/>
              <w:spacing w:line="300" w:lineRule="auto"/>
              <w:jc w:val="center"/>
              <w:rPr>
                <w:rFonts w:hint="eastAsia" w:ascii="宋体" w:hAnsi="宋体" w:eastAsia="宋体" w:cs="宋体"/>
                <w:color w:val="000000"/>
                <w:sz w:val="24"/>
              </w:rPr>
            </w:pPr>
            <w:r>
              <w:rPr>
                <w:rFonts w:hint="eastAsia" w:ascii="宋体" w:hAnsi="宋体" w:eastAsia="宋体" w:cs="宋体"/>
                <w:color w:val="000000"/>
                <w:sz w:val="24"/>
              </w:rPr>
              <w:t>运输方案</w:t>
            </w:r>
          </w:p>
        </w:tc>
        <w:tc>
          <w:tcPr>
            <w:tcW w:w="6060" w:type="dxa"/>
            <w:noWrap/>
            <w:vAlign w:val="center"/>
          </w:tcPr>
          <w:p w14:paraId="684176DA">
            <w:pPr>
              <w:widowControl/>
              <w:spacing w:line="370" w:lineRule="exact"/>
              <w:jc w:val="left"/>
              <w:rPr>
                <w:rFonts w:hint="eastAsia" w:ascii="宋体" w:hAnsi="宋体" w:eastAsia="宋体" w:cs="宋体"/>
                <w:color w:val="000000"/>
                <w:sz w:val="24"/>
              </w:rPr>
            </w:pPr>
            <w:r>
              <w:rPr>
                <w:rFonts w:hint="eastAsia" w:ascii="宋体" w:hAnsi="宋体" w:eastAsia="宋体" w:cs="宋体"/>
                <w:color w:val="000000"/>
                <w:sz w:val="24"/>
              </w:rPr>
              <w:t>运输方案，未提供不得分。</w:t>
            </w:r>
          </w:p>
        </w:tc>
        <w:tc>
          <w:tcPr>
            <w:tcW w:w="1378" w:type="dxa"/>
            <w:noWrap/>
            <w:vAlign w:val="center"/>
          </w:tcPr>
          <w:p w14:paraId="4AD755E7">
            <w:pPr>
              <w:pStyle w:val="7"/>
              <w:rPr>
                <w:rFonts w:hint="eastAsia" w:ascii="宋体" w:hAnsi="宋体" w:eastAsia="宋体" w:cs="宋体"/>
                <w:b w:val="0"/>
                <w:bCs w:val="0"/>
                <w:sz w:val="24"/>
                <w:szCs w:val="24"/>
              </w:rPr>
            </w:pPr>
            <w:r>
              <w:rPr>
                <w:rFonts w:hint="eastAsia" w:ascii="宋体" w:hAnsi="宋体" w:eastAsia="宋体" w:cs="宋体"/>
                <w:b w:val="0"/>
                <w:bCs w:val="0"/>
                <w:sz w:val="24"/>
                <w:szCs w:val="24"/>
              </w:rPr>
              <w:t>0-</w:t>
            </w: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rPr>
              <w:t>分</w:t>
            </w:r>
          </w:p>
        </w:tc>
      </w:tr>
      <w:tr w14:paraId="2449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7" w:type="dxa"/>
            <w:noWrap/>
            <w:vAlign w:val="center"/>
          </w:tcPr>
          <w:p w14:paraId="07EF2D5F">
            <w:pPr>
              <w:widowControl/>
              <w:spacing w:line="370" w:lineRule="exact"/>
              <w:ind w:firstLine="240" w:firstLineChars="1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w:t>
            </w:r>
          </w:p>
        </w:tc>
        <w:tc>
          <w:tcPr>
            <w:tcW w:w="1502" w:type="dxa"/>
            <w:noWrap/>
            <w:vAlign w:val="center"/>
          </w:tcPr>
          <w:p w14:paraId="5BF6EA26">
            <w:pPr>
              <w:spacing w:line="370" w:lineRule="exact"/>
              <w:jc w:val="center"/>
              <w:rPr>
                <w:rFonts w:hint="eastAsia" w:ascii="宋体" w:hAnsi="宋体" w:eastAsia="宋体" w:cs="宋体"/>
                <w:color w:val="000000"/>
                <w:sz w:val="24"/>
              </w:rPr>
            </w:pPr>
            <w:r>
              <w:rPr>
                <w:rFonts w:hint="eastAsia" w:ascii="宋体" w:hAnsi="宋体" w:eastAsia="宋体" w:cs="宋体"/>
                <w:color w:val="000000"/>
                <w:sz w:val="24"/>
              </w:rPr>
              <w:t>验收方案</w:t>
            </w:r>
          </w:p>
        </w:tc>
        <w:tc>
          <w:tcPr>
            <w:tcW w:w="6060" w:type="dxa"/>
            <w:noWrap/>
            <w:vAlign w:val="center"/>
          </w:tcPr>
          <w:p w14:paraId="5F9EA2DA">
            <w:pPr>
              <w:widowControl/>
              <w:spacing w:line="370" w:lineRule="exact"/>
              <w:jc w:val="left"/>
              <w:rPr>
                <w:rFonts w:hint="eastAsia" w:ascii="宋体" w:hAnsi="宋体" w:eastAsia="宋体" w:cs="宋体"/>
                <w:color w:val="000000"/>
                <w:sz w:val="24"/>
              </w:rPr>
            </w:pPr>
            <w:r>
              <w:rPr>
                <w:rFonts w:hint="eastAsia" w:ascii="宋体" w:hAnsi="宋体" w:eastAsia="宋体" w:cs="宋体"/>
                <w:color w:val="000000"/>
                <w:sz w:val="24"/>
              </w:rPr>
              <w:t>根据投标人项目验收方案进行打分，不提供不得分。</w:t>
            </w:r>
          </w:p>
        </w:tc>
        <w:tc>
          <w:tcPr>
            <w:tcW w:w="1378" w:type="dxa"/>
            <w:noWrap/>
            <w:vAlign w:val="center"/>
          </w:tcPr>
          <w:p w14:paraId="3B4D71C8">
            <w:pPr>
              <w:pStyle w:val="7"/>
              <w:rPr>
                <w:rFonts w:hint="eastAsia" w:ascii="宋体" w:hAnsi="宋体" w:eastAsia="宋体" w:cs="宋体"/>
                <w:b w:val="0"/>
                <w:bCs w:val="0"/>
                <w:sz w:val="24"/>
                <w:szCs w:val="24"/>
              </w:rPr>
            </w:pPr>
            <w:r>
              <w:rPr>
                <w:rFonts w:hint="eastAsia" w:ascii="宋体" w:hAnsi="宋体" w:eastAsia="宋体" w:cs="宋体"/>
                <w:b w:val="0"/>
                <w:bCs w:val="0"/>
                <w:sz w:val="24"/>
                <w:szCs w:val="24"/>
              </w:rPr>
              <w:t>0-</w:t>
            </w: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rPr>
              <w:t>分</w:t>
            </w:r>
          </w:p>
        </w:tc>
      </w:tr>
      <w:tr w14:paraId="56D9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717" w:type="dxa"/>
            <w:noWrap/>
            <w:vAlign w:val="center"/>
          </w:tcPr>
          <w:p w14:paraId="11E551BA">
            <w:pPr>
              <w:spacing w:line="37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6</w:t>
            </w:r>
          </w:p>
        </w:tc>
        <w:tc>
          <w:tcPr>
            <w:tcW w:w="1502" w:type="dxa"/>
            <w:noWrap/>
            <w:vAlign w:val="center"/>
          </w:tcPr>
          <w:p w14:paraId="409130F6">
            <w:pPr>
              <w:pStyle w:val="7"/>
              <w:rPr>
                <w:rFonts w:hint="eastAsia" w:ascii="宋体" w:hAnsi="宋体" w:eastAsia="宋体" w:cs="宋体"/>
                <w:b w:val="0"/>
                <w:bCs w:val="0"/>
                <w:sz w:val="24"/>
                <w:szCs w:val="24"/>
              </w:rPr>
            </w:pPr>
            <w:r>
              <w:rPr>
                <w:rFonts w:hint="eastAsia" w:ascii="宋体" w:hAnsi="宋体" w:eastAsia="宋体" w:cs="宋体"/>
                <w:b w:val="0"/>
                <w:bCs w:val="0"/>
                <w:sz w:val="24"/>
                <w:szCs w:val="24"/>
              </w:rPr>
              <w:t>技术参数及</w:t>
            </w:r>
          </w:p>
          <w:p w14:paraId="55D0F112">
            <w:pPr>
              <w:pStyle w:val="7"/>
              <w:rPr>
                <w:rFonts w:hint="eastAsia" w:ascii="宋体" w:hAnsi="宋体" w:eastAsia="宋体" w:cs="宋体"/>
                <w:b w:val="0"/>
                <w:bCs w:val="0"/>
                <w:sz w:val="24"/>
                <w:szCs w:val="24"/>
              </w:rPr>
            </w:pPr>
            <w:r>
              <w:rPr>
                <w:rFonts w:hint="eastAsia" w:ascii="宋体" w:hAnsi="宋体" w:eastAsia="宋体" w:cs="宋体"/>
                <w:b w:val="0"/>
                <w:bCs w:val="0"/>
                <w:sz w:val="24"/>
                <w:szCs w:val="24"/>
              </w:rPr>
              <w:t>规格</w:t>
            </w:r>
          </w:p>
        </w:tc>
        <w:tc>
          <w:tcPr>
            <w:tcW w:w="6060" w:type="dxa"/>
            <w:noWrap/>
            <w:vAlign w:val="center"/>
          </w:tcPr>
          <w:p w14:paraId="738C1AB1">
            <w:pPr>
              <w:pStyle w:val="7"/>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项目内容及规格清单内工艺材质需定制投标产品根据参投产品技术要求符合性进行评审。完全满足或正偏离的得</w:t>
            </w:r>
            <w:r>
              <w:rPr>
                <w:rFonts w:hint="eastAsia" w:ascii="宋体" w:hAnsi="宋体" w:eastAsia="宋体" w:cs="宋体"/>
                <w:b w:val="0"/>
                <w:bCs w:val="0"/>
                <w:sz w:val="24"/>
                <w:szCs w:val="24"/>
                <w:lang w:val="en-US" w:eastAsia="zh-CN"/>
              </w:rPr>
              <w:t>15</w:t>
            </w:r>
            <w:r>
              <w:rPr>
                <w:rFonts w:hint="eastAsia" w:ascii="宋体" w:hAnsi="宋体" w:eastAsia="宋体" w:cs="宋体"/>
                <w:b w:val="0"/>
                <w:bCs w:val="0"/>
                <w:sz w:val="24"/>
                <w:szCs w:val="24"/>
              </w:rPr>
              <w:t>分；技术部分指标有不满足或负偏离的，每不满足或者负偏离一项减</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分，扣完为止。</w:t>
            </w:r>
          </w:p>
        </w:tc>
        <w:tc>
          <w:tcPr>
            <w:tcW w:w="1378" w:type="dxa"/>
            <w:noWrap/>
            <w:vAlign w:val="center"/>
          </w:tcPr>
          <w:p w14:paraId="352541B3">
            <w:pPr>
              <w:spacing w:line="370" w:lineRule="exact"/>
              <w:jc w:val="center"/>
              <w:rPr>
                <w:rFonts w:hint="eastAsia" w:ascii="宋体" w:hAnsi="宋体" w:eastAsia="宋体" w:cs="宋体"/>
                <w:color w:val="000000"/>
                <w:sz w:val="24"/>
              </w:rPr>
            </w:pPr>
            <w:r>
              <w:rPr>
                <w:rFonts w:hint="eastAsia" w:ascii="宋体" w:hAnsi="宋体" w:eastAsia="宋体" w:cs="宋体"/>
                <w:color w:val="000000"/>
                <w:sz w:val="24"/>
              </w:rPr>
              <w:t>0-</w:t>
            </w:r>
            <w:r>
              <w:rPr>
                <w:rFonts w:hint="eastAsia" w:ascii="宋体" w:hAnsi="宋体" w:eastAsia="宋体" w:cs="宋体"/>
                <w:color w:val="000000"/>
                <w:sz w:val="24"/>
                <w:lang w:val="en-US" w:eastAsia="zh-CN"/>
              </w:rPr>
              <w:t>15</w:t>
            </w:r>
            <w:r>
              <w:rPr>
                <w:rFonts w:hint="eastAsia" w:ascii="宋体" w:hAnsi="宋体" w:eastAsia="宋体" w:cs="宋体"/>
                <w:color w:val="000000"/>
                <w:sz w:val="24"/>
              </w:rPr>
              <w:t>分</w:t>
            </w:r>
          </w:p>
          <w:p w14:paraId="3C977E27">
            <w:pPr>
              <w:pStyle w:val="7"/>
              <w:rPr>
                <w:rFonts w:hint="eastAsia" w:ascii="宋体" w:hAnsi="宋体" w:eastAsia="宋体" w:cs="宋体"/>
                <w:b w:val="0"/>
                <w:bCs w:val="0"/>
                <w:sz w:val="24"/>
                <w:szCs w:val="24"/>
              </w:rPr>
            </w:pPr>
          </w:p>
        </w:tc>
      </w:tr>
    </w:tbl>
    <w:p w14:paraId="7417EDC6">
      <w:pPr>
        <w:adjustRightInd w:val="0"/>
        <w:snapToGrid w:val="0"/>
        <w:spacing w:line="400" w:lineRule="exact"/>
        <w:ind w:firstLine="464" w:firstLineChars="200"/>
        <w:rPr>
          <w:rFonts w:hint="eastAsia" w:ascii="宋体" w:hAnsi="宋体" w:eastAsia="宋体" w:cs="宋体"/>
          <w:color w:val="000000"/>
          <w:spacing w:val="-4"/>
          <w:sz w:val="24"/>
        </w:rPr>
      </w:pPr>
      <w:r>
        <w:rPr>
          <w:rFonts w:hint="eastAsia" w:ascii="宋体" w:hAnsi="宋体" w:eastAsia="宋体" w:cs="宋体"/>
          <w:color w:val="000000"/>
          <w:spacing w:val="-4"/>
          <w:sz w:val="24"/>
        </w:rPr>
        <w:t>评标小组根据上述评分细则和各投标方的技术标书的审核情况，自行判定，打分时保留小数1位，每人一份评分表，并签名。在统计得分时，如果发现某一单项评分超过评分细则规定的分值范围，则该张评分表无效。</w:t>
      </w:r>
    </w:p>
    <w:p w14:paraId="75537887">
      <w:pPr>
        <w:adjustRightInd w:val="0"/>
        <w:snapToGrid w:val="0"/>
        <w:spacing w:line="400" w:lineRule="exact"/>
        <w:ind w:firstLine="459" w:firstLineChars="198"/>
        <w:rPr>
          <w:rFonts w:hint="eastAsia" w:ascii="宋体" w:hAnsi="宋体" w:eastAsia="宋体" w:cs="宋体"/>
          <w:color w:val="000000"/>
        </w:rPr>
      </w:pPr>
      <w:r>
        <w:rPr>
          <w:rFonts w:hint="eastAsia" w:ascii="宋体" w:hAnsi="宋体" w:eastAsia="宋体" w:cs="宋体"/>
          <w:color w:val="000000"/>
          <w:spacing w:val="-4"/>
          <w:sz w:val="24"/>
        </w:rPr>
        <w:t>技术标得分：最终得分为评标小组成员的有效评分的算术平均值。计算时保留小数2位（四舍五入）。</w:t>
      </w:r>
      <w:r>
        <w:rPr>
          <w:rFonts w:hint="eastAsia" w:ascii="宋体" w:hAnsi="宋体" w:eastAsia="宋体" w:cs="宋体"/>
          <w:color w:val="000000"/>
          <w:sz w:val="24"/>
          <w:shd w:val="clear" w:color="auto" w:fill="FFFFFF"/>
        </w:rPr>
        <w:t>　</w:t>
      </w:r>
    </w:p>
    <w:p w14:paraId="52D76623">
      <w:pPr>
        <w:pStyle w:val="10"/>
        <w:spacing w:before="120" w:after="120" w:line="460" w:lineRule="exact"/>
        <w:ind w:left="482"/>
        <w:rPr>
          <w:rFonts w:hint="eastAsia" w:ascii="宋体" w:hAnsi="宋体" w:eastAsia="宋体" w:cs="宋体"/>
          <w:b/>
          <w:bCs/>
          <w:color w:val="000000"/>
          <w:sz w:val="24"/>
          <w:szCs w:val="24"/>
        </w:rPr>
      </w:pPr>
      <w:bookmarkStart w:id="94" w:name="_Toc317082907"/>
      <w:bookmarkStart w:id="95" w:name="_Toc385504602"/>
      <w:r>
        <w:rPr>
          <w:rFonts w:hint="eastAsia" w:ascii="宋体" w:hAnsi="宋体" w:eastAsia="宋体" w:cs="宋体"/>
          <w:b/>
          <w:bCs/>
          <w:color w:val="000000"/>
          <w:sz w:val="24"/>
          <w:szCs w:val="24"/>
        </w:rPr>
        <w:t>2</w:t>
      </w:r>
      <w:bookmarkEnd w:id="94"/>
      <w:bookmarkEnd w:id="95"/>
      <w:r>
        <w:rPr>
          <w:rFonts w:hint="eastAsia" w:ascii="宋体" w:hAnsi="宋体" w:eastAsia="宋体" w:cs="宋体"/>
          <w:b/>
          <w:bCs/>
          <w:color w:val="000000"/>
          <w:sz w:val="24"/>
        </w:rPr>
        <w:t>.</w:t>
      </w:r>
      <w:r>
        <w:rPr>
          <w:rFonts w:hint="eastAsia" w:ascii="宋体" w:hAnsi="宋体" w:eastAsia="宋体" w:cs="宋体"/>
          <w:b/>
          <w:bCs/>
          <w:color w:val="000000"/>
          <w:sz w:val="24"/>
          <w:szCs w:val="24"/>
        </w:rPr>
        <w:t>商务标评审，满分</w:t>
      </w:r>
      <w:r>
        <w:rPr>
          <w:rFonts w:hint="eastAsia" w:ascii="宋体" w:hAnsi="宋体" w:eastAsia="宋体" w:cs="宋体"/>
          <w:b/>
          <w:bCs/>
          <w:color w:val="000000"/>
          <w:sz w:val="24"/>
          <w:szCs w:val="24"/>
          <w:lang w:val="en-US" w:eastAsia="zh-CN"/>
        </w:rPr>
        <w:t>30</w:t>
      </w:r>
      <w:r>
        <w:rPr>
          <w:rFonts w:hint="eastAsia" w:ascii="宋体" w:hAnsi="宋体" w:eastAsia="宋体" w:cs="宋体"/>
          <w:b/>
          <w:bCs/>
          <w:color w:val="000000"/>
          <w:sz w:val="24"/>
          <w:szCs w:val="24"/>
        </w:rPr>
        <w:t>分</w:t>
      </w:r>
    </w:p>
    <w:p w14:paraId="56BB4CD8">
      <w:pPr>
        <w:adjustRightInd w:val="0"/>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2.1甄别异常报价</w:t>
      </w:r>
    </w:p>
    <w:p w14:paraId="4F8C5873">
      <w:pPr>
        <w:adjustRightInd w:val="0"/>
        <w:snapToGrid w:val="0"/>
        <w:spacing w:line="400" w:lineRule="exact"/>
        <w:ind w:firstLine="459" w:firstLineChars="198"/>
        <w:rPr>
          <w:rFonts w:hint="eastAsia" w:ascii="宋体" w:hAnsi="宋体" w:eastAsia="宋体" w:cs="宋体"/>
          <w:color w:val="000000"/>
          <w:spacing w:val="-4"/>
          <w:sz w:val="24"/>
        </w:rPr>
      </w:pPr>
      <w:r>
        <w:rPr>
          <w:rFonts w:hint="eastAsia" w:ascii="宋体" w:hAnsi="宋体" w:eastAsia="宋体" w:cs="宋体"/>
          <w:color w:val="000000"/>
          <w:spacing w:val="-4"/>
          <w:sz w:val="24"/>
        </w:rPr>
        <w:t>对出现下列情况之一的，由评标小组认定为异常报价，按无效标处理，不再进行评审：</w:t>
      </w:r>
    </w:p>
    <w:p w14:paraId="75E0982F">
      <w:pPr>
        <w:adjustRightInd w:val="0"/>
        <w:snapToGrid w:val="0"/>
        <w:spacing w:line="400" w:lineRule="exact"/>
        <w:ind w:firstLine="475" w:firstLineChars="198"/>
        <w:rPr>
          <w:rFonts w:hint="eastAsia" w:ascii="宋体" w:hAnsi="宋体" w:eastAsia="宋体" w:cs="宋体"/>
          <w:color w:val="000000"/>
          <w:sz w:val="24"/>
        </w:rPr>
      </w:pPr>
      <w:r>
        <w:rPr>
          <w:rFonts w:hint="eastAsia" w:ascii="宋体" w:hAnsi="宋体" w:eastAsia="宋体" w:cs="宋体"/>
          <w:color w:val="000000"/>
          <w:sz w:val="24"/>
        </w:rPr>
        <w:t>2.1.1报价高于</w:t>
      </w:r>
      <w:r>
        <w:rPr>
          <w:rFonts w:hint="eastAsia" w:ascii="宋体" w:hAnsi="宋体" w:eastAsia="宋体" w:cs="宋体"/>
          <w:color w:val="000000"/>
          <w:kern w:val="0"/>
          <w:sz w:val="24"/>
        </w:rPr>
        <w:t>最高限价</w:t>
      </w:r>
      <w:r>
        <w:rPr>
          <w:rFonts w:hint="eastAsia" w:ascii="宋体" w:hAnsi="宋体" w:eastAsia="宋体" w:cs="宋体"/>
          <w:color w:val="000000"/>
          <w:sz w:val="24"/>
        </w:rPr>
        <w:t>；</w:t>
      </w:r>
    </w:p>
    <w:p w14:paraId="42BACFF1">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2.1.2</w:t>
      </w:r>
      <w:r>
        <w:rPr>
          <w:rFonts w:hint="eastAsia" w:ascii="宋体" w:hAnsi="宋体" w:eastAsia="宋体" w:cs="宋体"/>
          <w:color w:val="000000"/>
          <w:spacing w:val="-4"/>
          <w:sz w:val="24"/>
        </w:rPr>
        <w:t>评标小组一致</w:t>
      </w:r>
      <w:r>
        <w:rPr>
          <w:rFonts w:hint="eastAsia" w:ascii="宋体" w:hAnsi="宋体" w:eastAsia="宋体" w:cs="宋体"/>
          <w:color w:val="000000"/>
          <w:sz w:val="24"/>
        </w:rPr>
        <w:t>认为投标人的报标让利率明显高于其他通过符合性审查投标人的投标让利率，有可能影响质量或者不能诚信履约，应当在评标现场合理的时间内提供书面说明，必要时提交相关说明材料；投标人不能说明其报价合理性的，</w:t>
      </w:r>
      <w:r>
        <w:rPr>
          <w:rFonts w:hint="eastAsia" w:ascii="宋体" w:hAnsi="宋体" w:eastAsia="宋体" w:cs="宋体"/>
          <w:color w:val="000000"/>
          <w:spacing w:val="-4"/>
          <w:sz w:val="24"/>
        </w:rPr>
        <w:t>经评标小组取得一致意见后，可确定该投标人无效</w:t>
      </w:r>
      <w:r>
        <w:rPr>
          <w:rFonts w:hint="eastAsia" w:ascii="宋体" w:hAnsi="宋体" w:eastAsia="宋体" w:cs="宋体"/>
          <w:color w:val="000000"/>
          <w:kern w:val="0"/>
          <w:sz w:val="24"/>
        </w:rPr>
        <w:t>。</w:t>
      </w:r>
    </w:p>
    <w:p w14:paraId="27159CA8">
      <w:pPr>
        <w:pStyle w:val="11"/>
        <w:spacing w:line="460" w:lineRule="exact"/>
        <w:ind w:firstLine="482" w:firstLineChars="200"/>
        <w:rPr>
          <w:rFonts w:hint="eastAsia" w:ascii="宋体" w:hAnsi="宋体" w:eastAsia="宋体" w:cs="宋体"/>
          <w:b/>
          <w:bCs/>
          <w:color w:val="000000"/>
        </w:rPr>
      </w:pPr>
      <w:r>
        <w:rPr>
          <w:rFonts w:hint="eastAsia" w:ascii="宋体" w:hAnsi="宋体" w:eastAsia="宋体" w:cs="宋体"/>
          <w:b/>
          <w:bCs/>
          <w:color w:val="000000"/>
        </w:rPr>
        <w:t>2.2商务报价分计算方法如下：</w:t>
      </w:r>
    </w:p>
    <w:p w14:paraId="3B383760">
      <w:pPr>
        <w:pStyle w:val="11"/>
        <w:spacing w:line="460" w:lineRule="exact"/>
        <w:ind w:firstLine="480" w:firstLineChars="200"/>
        <w:rPr>
          <w:rFonts w:hint="eastAsia" w:ascii="宋体" w:hAnsi="宋体" w:eastAsia="宋体" w:cs="宋体"/>
          <w:color w:val="000000"/>
        </w:rPr>
      </w:pPr>
      <w:r>
        <w:rPr>
          <w:rFonts w:hint="eastAsia" w:ascii="宋体" w:hAnsi="宋体" w:eastAsia="宋体" w:cs="宋体"/>
          <w:color w:val="000000"/>
        </w:rPr>
        <w:t>评标基准价的确定办法：以所有有效报价中的</w:t>
      </w:r>
      <w:r>
        <w:rPr>
          <w:rFonts w:hint="eastAsia" w:ascii="宋体" w:hAnsi="宋体" w:eastAsia="宋体" w:cs="宋体"/>
          <w:b/>
          <w:bCs/>
          <w:color w:val="000000"/>
        </w:rPr>
        <w:t>评标价最低者（评标价＝1－投标让利率）</w:t>
      </w:r>
      <w:r>
        <w:rPr>
          <w:rFonts w:hint="eastAsia" w:ascii="宋体" w:hAnsi="宋体" w:eastAsia="宋体" w:cs="宋体"/>
          <w:color w:val="000000"/>
        </w:rPr>
        <w:t>为基准价，投标人的价格分统一按下列公式计算：</w:t>
      </w:r>
    </w:p>
    <w:p w14:paraId="507534B4">
      <w:pPr>
        <w:spacing w:line="440" w:lineRule="exact"/>
        <w:ind w:firstLine="480" w:firstLineChars="200"/>
        <w:rPr>
          <w:rFonts w:hint="eastAsia" w:ascii="宋体" w:hAnsi="宋体" w:eastAsia="宋体" w:cs="宋体"/>
          <w:sz w:val="24"/>
        </w:rPr>
      </w:pPr>
      <w:r>
        <w:rPr>
          <w:rFonts w:hint="eastAsia" w:ascii="宋体" w:hAnsi="宋体" w:eastAsia="宋体" w:cs="宋体"/>
          <w:color w:val="000000"/>
          <w:sz w:val="24"/>
        </w:rPr>
        <w:t>商务标得分={基准价/（1-投标让利率）}×</w:t>
      </w:r>
      <w:r>
        <w:rPr>
          <w:rFonts w:hint="eastAsia" w:ascii="宋体" w:hAnsi="宋体" w:eastAsia="宋体" w:cs="宋体"/>
          <w:color w:val="000000"/>
          <w:sz w:val="24"/>
          <w:lang w:val="en-US" w:eastAsia="zh-CN"/>
        </w:rPr>
        <w:t>30%</w:t>
      </w:r>
      <w:r>
        <w:rPr>
          <w:rFonts w:hint="eastAsia" w:ascii="宋体" w:hAnsi="宋体" w:eastAsia="宋体" w:cs="宋体"/>
          <w:color w:val="000000"/>
          <w:sz w:val="24"/>
        </w:rPr>
        <w:t>×</w:t>
      </w:r>
      <w:r>
        <w:rPr>
          <w:rFonts w:hint="eastAsia" w:ascii="宋体" w:hAnsi="宋体" w:cs="宋体"/>
          <w:color w:val="000000"/>
          <w:sz w:val="24"/>
          <w:lang w:val="en-US" w:eastAsia="zh-CN"/>
        </w:rPr>
        <w:t>100</w:t>
      </w:r>
      <w:r>
        <w:rPr>
          <w:rFonts w:hint="eastAsia" w:ascii="宋体" w:hAnsi="宋体" w:eastAsia="宋体" w:cs="宋体"/>
          <w:color w:val="000000"/>
          <w:sz w:val="24"/>
        </w:rPr>
        <w:t xml:space="preserve">    计算时保留小数2位（四舍五入）。</w:t>
      </w:r>
    </w:p>
    <w:p w14:paraId="04776DA0">
      <w:pPr>
        <w:spacing w:before="120" w:after="120" w:line="420" w:lineRule="exact"/>
        <w:ind w:left="420"/>
        <w:rPr>
          <w:rFonts w:hint="eastAsia" w:ascii="宋体" w:hAnsi="宋体" w:eastAsia="宋体" w:cs="宋体"/>
          <w:b/>
          <w:bCs/>
          <w:sz w:val="24"/>
        </w:rPr>
      </w:pPr>
      <w:r>
        <w:rPr>
          <w:rFonts w:hint="eastAsia" w:ascii="宋体" w:hAnsi="宋体" w:eastAsia="宋体" w:cs="宋体"/>
          <w:b/>
          <w:bCs/>
          <w:sz w:val="24"/>
        </w:rPr>
        <w:t>3、计算总分（满分为100分）</w:t>
      </w:r>
    </w:p>
    <w:p w14:paraId="37973562">
      <w:pPr>
        <w:spacing w:before="120" w:after="120" w:line="420" w:lineRule="exact"/>
        <w:ind w:left="420"/>
        <w:rPr>
          <w:rFonts w:hint="eastAsia" w:ascii="宋体" w:hAnsi="宋体" w:eastAsia="宋体" w:cs="宋体"/>
          <w:sz w:val="24"/>
        </w:rPr>
      </w:pPr>
      <w:r>
        <w:rPr>
          <w:rFonts w:hint="eastAsia" w:ascii="宋体" w:hAnsi="宋体" w:eastAsia="宋体" w:cs="宋体"/>
          <w:sz w:val="24"/>
        </w:rPr>
        <w:t>   计算方法：投标人总得分 = 技术标评审得分+ 商务标评审得分</w:t>
      </w:r>
    </w:p>
    <w:p w14:paraId="4D1109D6">
      <w:pPr>
        <w:spacing w:before="120" w:after="120" w:line="420" w:lineRule="exact"/>
        <w:ind w:left="420"/>
        <w:rPr>
          <w:rFonts w:hint="eastAsia" w:ascii="宋体" w:hAnsi="宋体" w:eastAsia="宋体" w:cs="宋体"/>
          <w:b/>
          <w:bCs/>
          <w:sz w:val="24"/>
        </w:rPr>
      </w:pPr>
      <w:r>
        <w:rPr>
          <w:rFonts w:hint="eastAsia" w:ascii="宋体" w:hAnsi="宋体" w:eastAsia="宋体" w:cs="宋体"/>
          <w:b/>
          <w:bCs/>
          <w:sz w:val="24"/>
        </w:rPr>
        <w:t>4、推荐中标候选人，完成评标报告</w:t>
      </w:r>
    </w:p>
    <w:p w14:paraId="28431373">
      <w:pPr>
        <w:spacing w:before="120" w:after="120" w:line="420" w:lineRule="exact"/>
        <w:ind w:left="420"/>
        <w:rPr>
          <w:rFonts w:hint="eastAsia" w:ascii="宋体" w:hAnsi="宋体" w:eastAsia="宋体" w:cs="宋体"/>
          <w:b/>
          <w:bCs/>
          <w:sz w:val="24"/>
        </w:rPr>
      </w:pPr>
      <w:r>
        <w:rPr>
          <w:rFonts w:hint="eastAsia" w:ascii="宋体" w:hAnsi="宋体" w:eastAsia="宋体" w:cs="宋体"/>
          <w:b/>
          <w:bCs/>
          <w:sz w:val="24"/>
        </w:rPr>
        <w:t>（1）推荐中标候选人</w:t>
      </w:r>
    </w:p>
    <w:p w14:paraId="6F15C031">
      <w:pPr>
        <w:spacing w:before="120" w:after="120" w:line="420" w:lineRule="exact"/>
        <w:ind w:left="420" w:firstLine="480" w:firstLineChars="200"/>
        <w:rPr>
          <w:rFonts w:hint="eastAsia" w:ascii="宋体" w:hAnsi="宋体" w:eastAsia="宋体" w:cs="宋体"/>
          <w:sz w:val="24"/>
        </w:rPr>
      </w:pPr>
      <w:r>
        <w:rPr>
          <w:rFonts w:hint="eastAsia" w:ascii="宋体" w:hAnsi="宋体" w:eastAsia="宋体" w:cs="宋体"/>
          <w:sz w:val="24"/>
        </w:rPr>
        <w:t>评标小组完成评标后，按总得分由高到低排定顺序（得分相同的，按投标报价由低到高顺序排列；得分且投标报价相同的，按技术分由高到低顺序排列，技术分也相同的，由采购人代表使用交易中心抽取程序随机抽取决定排序）</w:t>
      </w:r>
      <w:r>
        <w:rPr>
          <w:rFonts w:hint="eastAsia" w:ascii="宋体" w:hAnsi="宋体" w:eastAsia="宋体" w:cs="宋体"/>
          <w:color w:val="000000"/>
          <w:sz w:val="24"/>
        </w:rPr>
        <w:t>评标小组根据以上排序直接确定第一名的投标人为中标人。</w:t>
      </w:r>
      <w:r>
        <w:rPr>
          <w:rFonts w:hint="eastAsia" w:ascii="宋体" w:hAnsi="宋体" w:eastAsia="宋体" w:cs="宋体"/>
          <w:sz w:val="24"/>
        </w:rPr>
        <w:t>当确定的中标人放弃中标，因不可抗力提出不能履行合同，重新组织招标。</w:t>
      </w:r>
    </w:p>
    <w:p w14:paraId="27A41315">
      <w:pPr>
        <w:spacing w:before="120" w:after="120" w:line="420" w:lineRule="exact"/>
        <w:ind w:left="420"/>
        <w:rPr>
          <w:rFonts w:hint="eastAsia" w:ascii="宋体" w:hAnsi="宋体" w:eastAsia="宋体" w:cs="宋体"/>
          <w:sz w:val="24"/>
        </w:rPr>
      </w:pPr>
      <w:r>
        <w:rPr>
          <w:rFonts w:hint="eastAsia" w:ascii="宋体" w:hAnsi="宋体" w:eastAsia="宋体" w:cs="宋体"/>
          <w:b/>
          <w:bCs/>
          <w:sz w:val="24"/>
        </w:rPr>
        <w:t>（2）完成评标报告</w:t>
      </w:r>
    </w:p>
    <w:p w14:paraId="131A31BE">
      <w:pPr>
        <w:spacing w:before="120" w:after="120" w:line="420" w:lineRule="exact"/>
        <w:ind w:left="420" w:firstLine="480" w:firstLineChars="200"/>
        <w:rPr>
          <w:rFonts w:hint="eastAsia" w:ascii="宋体" w:hAnsi="宋体" w:eastAsia="宋体" w:cs="宋体"/>
          <w:sz w:val="24"/>
        </w:rPr>
      </w:pPr>
      <w:r>
        <w:rPr>
          <w:rFonts w:hint="eastAsia" w:ascii="宋体" w:hAnsi="宋体" w:eastAsia="宋体" w:cs="宋体"/>
          <w:sz w:val="24"/>
        </w:rPr>
        <w:t>评标小组向采购人提出评标报告，内容包括评标过程、投标人的优劣对比分析、中标候选人推荐情况、基本结论、存在的问题和评标专家的不同意见。评标报告应经评标小组所有专家签字，在评标结束时当场提交给采购人。</w:t>
      </w:r>
    </w:p>
    <w:p w14:paraId="374C61AE">
      <w:pPr>
        <w:spacing w:line="420" w:lineRule="exact"/>
        <w:ind w:firstLine="480"/>
        <w:rPr>
          <w:rFonts w:hint="eastAsia" w:ascii="宋体" w:hAnsi="宋体" w:eastAsia="宋体" w:cs="宋体"/>
          <w:b/>
          <w:bCs/>
          <w:sz w:val="28"/>
          <w:szCs w:val="28"/>
        </w:rPr>
      </w:pPr>
      <w:r>
        <w:rPr>
          <w:rFonts w:hint="eastAsia" w:ascii="宋体" w:hAnsi="宋体" w:eastAsia="宋体" w:cs="宋体"/>
          <w:b/>
          <w:bCs/>
          <w:sz w:val="28"/>
          <w:szCs w:val="28"/>
        </w:rPr>
        <w:t>三、评标小组不向落标方解释落标原因，不退还投标文件。</w:t>
      </w:r>
    </w:p>
    <w:p w14:paraId="56D4DAE9">
      <w:pPr>
        <w:rPr>
          <w:rFonts w:hint="eastAsia" w:ascii="宋体" w:hAnsi="宋体" w:eastAsia="宋体" w:cs="宋体"/>
        </w:rPr>
      </w:pPr>
    </w:p>
    <w:p w14:paraId="4DFA5CED">
      <w:pPr>
        <w:rPr>
          <w:rFonts w:hint="eastAsia" w:ascii="宋体" w:hAnsi="宋体" w:eastAsia="宋体" w:cs="宋体"/>
        </w:rPr>
      </w:pPr>
    </w:p>
    <w:p w14:paraId="116367A8">
      <w:pPr>
        <w:pStyle w:val="6"/>
        <w:ind w:firstLine="560"/>
        <w:rPr>
          <w:rFonts w:hint="eastAsia" w:ascii="宋体" w:hAnsi="宋体" w:eastAsia="宋体" w:cs="宋体"/>
        </w:rPr>
      </w:pPr>
    </w:p>
    <w:p w14:paraId="71361F7B">
      <w:pPr>
        <w:pStyle w:val="6"/>
        <w:ind w:firstLine="560"/>
        <w:rPr>
          <w:rFonts w:hint="eastAsia" w:ascii="宋体" w:hAnsi="宋体" w:eastAsia="宋体" w:cs="宋体"/>
        </w:rPr>
      </w:pPr>
    </w:p>
    <w:p w14:paraId="3C4D03DC">
      <w:pPr>
        <w:pStyle w:val="6"/>
        <w:ind w:firstLine="560"/>
        <w:rPr>
          <w:rFonts w:hint="eastAsia" w:ascii="宋体" w:hAnsi="宋体" w:eastAsia="宋体" w:cs="宋体"/>
        </w:rPr>
      </w:pPr>
    </w:p>
    <w:p w14:paraId="298EB6E1">
      <w:pPr>
        <w:pStyle w:val="6"/>
        <w:ind w:firstLine="560"/>
        <w:rPr>
          <w:rFonts w:hint="eastAsia" w:ascii="宋体" w:hAnsi="宋体" w:eastAsia="宋体" w:cs="宋体"/>
        </w:rPr>
      </w:pPr>
    </w:p>
    <w:p w14:paraId="7F1CF6C1">
      <w:pPr>
        <w:rPr>
          <w:rFonts w:hint="eastAsia" w:ascii="宋体" w:hAnsi="宋体" w:eastAsia="宋体" w:cs="宋体"/>
        </w:rPr>
      </w:pPr>
    </w:p>
    <w:p w14:paraId="17B5D16E">
      <w:pPr>
        <w:pStyle w:val="2"/>
        <w:jc w:val="both"/>
        <w:rPr>
          <w:rFonts w:hint="eastAsia" w:ascii="宋体" w:hAnsi="宋体" w:eastAsia="宋体" w:cs="宋体"/>
          <w:sz w:val="36"/>
          <w:szCs w:val="36"/>
        </w:rPr>
      </w:pPr>
    </w:p>
    <w:p w14:paraId="1D6A9FA1">
      <w:pPr>
        <w:rPr>
          <w:rFonts w:hint="eastAsia" w:ascii="宋体" w:hAnsi="宋体" w:eastAsia="宋体" w:cs="宋体"/>
          <w:sz w:val="36"/>
          <w:szCs w:val="36"/>
        </w:rPr>
      </w:pPr>
    </w:p>
    <w:p w14:paraId="32DFEE55">
      <w:pPr>
        <w:pStyle w:val="20"/>
        <w:rPr>
          <w:rFonts w:hint="eastAsia" w:ascii="宋体" w:hAnsi="宋体" w:eastAsia="宋体" w:cs="宋体"/>
        </w:rPr>
      </w:pPr>
    </w:p>
    <w:p w14:paraId="161A18F0">
      <w:pPr>
        <w:pStyle w:val="2"/>
        <w:jc w:val="center"/>
        <w:rPr>
          <w:rFonts w:hint="eastAsia" w:ascii="宋体" w:hAnsi="宋体" w:eastAsia="宋体" w:cs="宋体"/>
          <w:sz w:val="36"/>
          <w:szCs w:val="36"/>
        </w:rPr>
      </w:pPr>
      <w:r>
        <w:rPr>
          <w:rFonts w:hint="eastAsia" w:ascii="宋体" w:hAnsi="宋体" w:eastAsia="宋体" w:cs="宋体"/>
          <w:sz w:val="36"/>
          <w:szCs w:val="36"/>
        </w:rPr>
        <w:t>第七章  拟签订的合同文本</w:t>
      </w:r>
      <w:bookmarkEnd w:id="90"/>
      <w:bookmarkEnd w:id="91"/>
      <w:bookmarkEnd w:id="92"/>
      <w:bookmarkEnd w:id="93"/>
    </w:p>
    <w:p w14:paraId="48D7E02E">
      <w:pPr>
        <w:widowControl/>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供方：________________________________</w:t>
      </w:r>
    </w:p>
    <w:p w14:paraId="670D1095">
      <w:pPr>
        <w:widowControl/>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需方：________________________________</w:t>
      </w:r>
    </w:p>
    <w:p w14:paraId="50FDE8BC">
      <w:pPr>
        <w:widowControl/>
        <w:spacing w:line="400" w:lineRule="atLeast"/>
        <w:ind w:firstLine="480" w:firstLineChars="200"/>
        <w:jc w:val="left"/>
        <w:rPr>
          <w:rFonts w:hint="eastAsia" w:ascii="宋体" w:hAnsi="宋体" w:eastAsia="宋体" w:cs="宋体"/>
          <w:kern w:val="0"/>
          <w:sz w:val="24"/>
        </w:rPr>
      </w:pPr>
      <w:r>
        <w:rPr>
          <w:rFonts w:hint="eastAsia" w:ascii="宋体" w:hAnsi="宋体" w:eastAsia="宋体" w:cs="宋体"/>
          <w:color w:val="333333"/>
          <w:kern w:val="0"/>
          <w:sz w:val="24"/>
        </w:rPr>
        <w:t>供、需双方根据</w:t>
      </w:r>
      <w:r>
        <w:rPr>
          <w:rFonts w:hint="eastAsia" w:ascii="宋体" w:hAnsi="宋体" w:eastAsia="宋体" w:cs="宋体"/>
          <w:color w:val="333333"/>
          <w:kern w:val="0"/>
          <w:sz w:val="24"/>
          <w:lang w:val="en-US" w:eastAsia="zh-CN"/>
        </w:rPr>
        <w:t xml:space="preserve">   </w:t>
      </w:r>
      <w:r>
        <w:rPr>
          <w:rFonts w:hint="eastAsia" w:ascii="宋体" w:hAnsi="宋体" w:eastAsia="宋体" w:cs="宋体"/>
          <w:color w:val="333333"/>
          <w:kern w:val="0"/>
          <w:sz w:val="24"/>
          <w:u w:val="none"/>
        </w:rPr>
        <w:t>年</w:t>
      </w:r>
      <w:r>
        <w:rPr>
          <w:rFonts w:hint="eastAsia" w:ascii="宋体" w:hAnsi="宋体" w:eastAsia="宋体" w:cs="宋体"/>
          <w:color w:val="333333"/>
          <w:kern w:val="0"/>
          <w:sz w:val="24"/>
          <w:u w:val="none"/>
          <w:lang w:val="en-US" w:eastAsia="zh-CN"/>
        </w:rPr>
        <w:t xml:space="preserve">  </w:t>
      </w:r>
      <w:r>
        <w:rPr>
          <w:rFonts w:hint="eastAsia" w:ascii="宋体" w:hAnsi="宋体" w:eastAsia="宋体" w:cs="宋体"/>
          <w:color w:val="333333"/>
          <w:kern w:val="0"/>
          <w:sz w:val="24"/>
          <w:u w:val="none"/>
        </w:rPr>
        <w:t>月</w:t>
      </w:r>
      <w:r>
        <w:rPr>
          <w:rFonts w:hint="eastAsia" w:ascii="宋体" w:hAnsi="宋体" w:eastAsia="宋体" w:cs="宋体"/>
          <w:color w:val="333333"/>
          <w:kern w:val="0"/>
          <w:sz w:val="24"/>
          <w:u w:val="none"/>
          <w:lang w:val="en-US" w:eastAsia="zh-CN"/>
        </w:rPr>
        <w:t xml:space="preserve">  </w:t>
      </w:r>
      <w:r>
        <w:rPr>
          <w:rFonts w:hint="eastAsia" w:ascii="宋体" w:hAnsi="宋体" w:eastAsia="宋体" w:cs="宋体"/>
          <w:color w:val="333333"/>
          <w:kern w:val="0"/>
          <w:sz w:val="24"/>
          <w:u w:val="none"/>
        </w:rPr>
        <w:t>日</w:t>
      </w:r>
      <w:r>
        <w:rPr>
          <w:rFonts w:hint="eastAsia" w:ascii="宋体" w:hAnsi="宋体" w:eastAsia="宋体" w:cs="宋体"/>
          <w:color w:val="333333"/>
          <w:kern w:val="0"/>
          <w:sz w:val="24"/>
          <w:u w:val="none"/>
          <w:lang w:val="en-US" w:eastAsia="zh-CN"/>
        </w:rPr>
        <w:t xml:space="preserve"> </w:t>
      </w:r>
      <w:r>
        <w:rPr>
          <w:rFonts w:hint="eastAsia" w:ascii="宋体" w:hAnsi="宋体" w:eastAsia="宋体" w:cs="宋体"/>
          <w:color w:val="333333"/>
          <w:kern w:val="0"/>
          <w:sz w:val="24"/>
          <w:u w:val="single"/>
          <w:lang w:val="en-US" w:eastAsia="zh-CN"/>
        </w:rPr>
        <w:t xml:space="preserve">                     项目</w:t>
      </w:r>
      <w:r>
        <w:rPr>
          <w:rFonts w:hint="eastAsia" w:ascii="宋体" w:hAnsi="宋体" w:eastAsia="宋体" w:cs="宋体"/>
          <w:color w:val="333333"/>
          <w:kern w:val="0"/>
          <w:sz w:val="24"/>
        </w:rPr>
        <w:t>成交结果</w:t>
      </w:r>
      <w:r>
        <w:rPr>
          <w:rFonts w:hint="eastAsia" w:ascii="宋体" w:hAnsi="宋体" w:eastAsia="宋体" w:cs="宋体"/>
          <w:kern w:val="0"/>
          <w:sz w:val="24"/>
        </w:rPr>
        <w:t>和投标文件的要求，依据《</w:t>
      </w:r>
      <w:r>
        <w:rPr>
          <w:rFonts w:hint="eastAsia" w:ascii="宋体" w:hAnsi="宋体" w:eastAsia="宋体" w:cs="宋体"/>
          <w:kern w:val="0"/>
          <w:sz w:val="24"/>
          <w:lang w:val="en-US" w:eastAsia="zh-CN"/>
        </w:rPr>
        <w:t>中华人民共和国</w:t>
      </w:r>
      <w:r>
        <w:rPr>
          <w:rFonts w:hint="eastAsia" w:ascii="宋体" w:hAnsi="宋体" w:eastAsia="宋体" w:cs="宋体"/>
          <w:kern w:val="0"/>
          <w:sz w:val="24"/>
        </w:rPr>
        <w:t>民法典》并经双方</w:t>
      </w:r>
      <w:r>
        <w:rPr>
          <w:rFonts w:hint="eastAsia" w:ascii="宋体" w:hAnsi="宋体" w:eastAsia="宋体" w:cs="宋体"/>
          <w:kern w:val="0"/>
          <w:sz w:val="24"/>
          <w:lang w:val="en-US" w:eastAsia="zh-CN"/>
        </w:rPr>
        <w:t>协商</w:t>
      </w:r>
      <w:r>
        <w:rPr>
          <w:rFonts w:hint="eastAsia" w:ascii="宋体" w:hAnsi="宋体" w:eastAsia="宋体" w:cs="宋体"/>
          <w:kern w:val="0"/>
          <w:sz w:val="24"/>
        </w:rPr>
        <w:t>一致，订立本采购合同。</w:t>
      </w:r>
    </w:p>
    <w:p w14:paraId="0D1CBDF0">
      <w:pPr>
        <w:widowControl/>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b/>
          <w:kern w:val="0"/>
          <w:sz w:val="24"/>
        </w:rPr>
        <w:t>一、合同文件组成：</w:t>
      </w:r>
      <w:r>
        <w:rPr>
          <w:rFonts w:hint="eastAsia" w:ascii="宋体" w:hAnsi="宋体" w:eastAsia="宋体" w:cs="宋体"/>
          <w:kern w:val="0"/>
          <w:sz w:val="24"/>
        </w:rPr>
        <w:t>招标文件及其补充文件、询标承诺、询疑答复、投标响应文</w:t>
      </w:r>
      <w:r>
        <w:rPr>
          <w:rFonts w:hint="eastAsia" w:ascii="宋体" w:hAnsi="宋体" w:eastAsia="宋体" w:cs="宋体"/>
          <w:color w:val="333333"/>
          <w:kern w:val="0"/>
          <w:sz w:val="24"/>
        </w:rPr>
        <w:t>件、双方来函。合同文件组成的所有内容是构成合同不可分割的部分，与合同具有同等法律效力。</w:t>
      </w:r>
    </w:p>
    <w:p w14:paraId="0471C723">
      <w:pPr>
        <w:widowControl/>
        <w:spacing w:after="120" w:line="400" w:lineRule="atLeast"/>
        <w:ind w:firstLine="480"/>
        <w:jc w:val="left"/>
        <w:rPr>
          <w:rFonts w:hint="eastAsia" w:ascii="宋体" w:hAnsi="宋体" w:eastAsia="宋体" w:cs="宋体"/>
          <w:b/>
          <w:color w:val="333333"/>
          <w:kern w:val="0"/>
          <w:sz w:val="24"/>
        </w:rPr>
      </w:pPr>
      <w:r>
        <w:rPr>
          <w:rFonts w:hint="eastAsia" w:ascii="宋体" w:hAnsi="宋体" w:eastAsia="宋体" w:cs="宋体"/>
          <w:b/>
          <w:color w:val="333333"/>
          <w:kern w:val="0"/>
          <w:sz w:val="24"/>
        </w:rPr>
        <w:t>二、合同金额</w:t>
      </w:r>
    </w:p>
    <w:p w14:paraId="45F6E387">
      <w:pPr>
        <w:widowControl/>
        <w:spacing w:line="400" w:lineRule="atLeast"/>
        <w:ind w:firstLine="480" w:firstLineChars="200"/>
        <w:jc w:val="left"/>
        <w:rPr>
          <w:rFonts w:hint="eastAsia" w:ascii="宋体" w:hAnsi="宋体" w:eastAsia="宋体" w:cs="宋体"/>
          <w:color w:val="333333"/>
          <w:kern w:val="0"/>
          <w:sz w:val="24"/>
        </w:rPr>
      </w:pPr>
      <w:r>
        <w:rPr>
          <w:rFonts w:hint="eastAsia" w:ascii="宋体" w:hAnsi="宋体" w:eastAsia="宋体" w:cs="宋体"/>
          <w:color w:val="333333"/>
          <w:kern w:val="0"/>
          <w:sz w:val="24"/>
        </w:rPr>
        <w:t>合同总价中</w:t>
      </w:r>
      <w:r>
        <w:rPr>
          <w:rFonts w:hint="eastAsia" w:ascii="宋体" w:hAnsi="宋体" w:eastAsia="宋体" w:cs="宋体"/>
          <w:color w:val="333333"/>
          <w:kern w:val="0"/>
          <w:sz w:val="24"/>
          <w:szCs w:val="21"/>
        </w:rPr>
        <w:t>须包括</w:t>
      </w:r>
      <w:r>
        <w:rPr>
          <w:rFonts w:hint="eastAsia" w:ascii="宋体" w:hAnsi="宋体" w:eastAsia="宋体" w:cs="宋体"/>
          <w:sz w:val="24"/>
          <w:szCs w:val="20"/>
        </w:rPr>
        <w:t>货物价款、运输费、装卸费、验收费、保险、利润、税金、质保期内的服务、保养费完成本项目的其它费用和政策性文件规定及</w:t>
      </w:r>
      <w:r>
        <w:rPr>
          <w:rFonts w:hint="eastAsia" w:ascii="宋体" w:hAnsi="宋体" w:eastAsia="宋体" w:cs="宋体"/>
          <w:color w:val="333333"/>
          <w:kern w:val="0"/>
          <w:sz w:val="24"/>
          <w:szCs w:val="21"/>
        </w:rPr>
        <w:t>合同中明示或暗示的所有一般风险、责任和义务等一切应由采购人支付的费用。供方应于需方付款前提供增值税发票。</w:t>
      </w:r>
    </w:p>
    <w:p w14:paraId="7879F715">
      <w:pPr>
        <w:widowControl/>
        <w:spacing w:line="400" w:lineRule="atLeast"/>
        <w:ind w:right="720" w:firstLine="480"/>
        <w:jc w:val="right"/>
        <w:rPr>
          <w:rFonts w:hint="eastAsia" w:ascii="宋体" w:hAnsi="宋体" w:eastAsia="宋体" w:cs="宋体"/>
          <w:color w:val="333333"/>
          <w:kern w:val="0"/>
          <w:sz w:val="24"/>
        </w:rPr>
      </w:pPr>
      <w:r>
        <w:rPr>
          <w:rFonts w:hint="eastAsia" w:ascii="宋体" w:hAnsi="宋体" w:eastAsia="宋体" w:cs="宋体"/>
          <w:color w:val="333333"/>
          <w:kern w:val="0"/>
          <w:sz w:val="24"/>
        </w:rPr>
        <w:t>单位：人民币元</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265"/>
        <w:gridCol w:w="720"/>
        <w:gridCol w:w="720"/>
        <w:gridCol w:w="900"/>
        <w:gridCol w:w="1958"/>
        <w:gridCol w:w="945"/>
        <w:gridCol w:w="1305"/>
        <w:gridCol w:w="810"/>
      </w:tblGrid>
      <w:tr w14:paraId="176B7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757D2411">
            <w:pPr>
              <w:widowControl/>
              <w:spacing w:line="400" w:lineRule="atLeast"/>
              <w:jc w:val="center"/>
              <w:rPr>
                <w:rFonts w:hint="eastAsia" w:ascii="宋体" w:hAnsi="宋体" w:eastAsia="宋体" w:cs="宋体"/>
                <w:b/>
                <w:bCs/>
                <w:color w:val="333333"/>
                <w:kern w:val="0"/>
                <w:sz w:val="24"/>
              </w:rPr>
            </w:pPr>
            <w:r>
              <w:rPr>
                <w:rFonts w:hint="eastAsia" w:ascii="宋体" w:hAnsi="宋体" w:eastAsia="宋体" w:cs="宋体"/>
                <w:b/>
                <w:bCs/>
                <w:color w:val="333333"/>
                <w:kern w:val="0"/>
                <w:sz w:val="24"/>
              </w:rPr>
              <w:t>序号</w:t>
            </w:r>
          </w:p>
        </w:tc>
        <w:tc>
          <w:tcPr>
            <w:tcW w:w="1265" w:type="dxa"/>
            <w:tcBorders>
              <w:top w:val="single" w:color="auto" w:sz="4" w:space="0"/>
              <w:left w:val="single" w:color="auto" w:sz="4" w:space="0"/>
              <w:bottom w:val="single" w:color="auto" w:sz="4" w:space="0"/>
              <w:right w:val="single" w:color="auto" w:sz="4" w:space="0"/>
            </w:tcBorders>
            <w:vAlign w:val="center"/>
          </w:tcPr>
          <w:p w14:paraId="36AA24FC">
            <w:pPr>
              <w:widowControl/>
              <w:spacing w:line="400" w:lineRule="atLeast"/>
              <w:ind w:hanging="108"/>
              <w:jc w:val="center"/>
              <w:rPr>
                <w:rFonts w:hint="eastAsia" w:ascii="宋体" w:hAnsi="宋体" w:eastAsia="宋体" w:cs="宋体"/>
                <w:b/>
                <w:bCs/>
                <w:color w:val="333333"/>
                <w:kern w:val="0"/>
                <w:sz w:val="24"/>
              </w:rPr>
            </w:pPr>
            <w:r>
              <w:rPr>
                <w:rFonts w:hint="eastAsia" w:ascii="宋体" w:hAnsi="宋体" w:eastAsia="宋体" w:cs="宋体"/>
                <w:b/>
                <w:bCs/>
                <w:color w:val="333333"/>
                <w:kern w:val="0"/>
                <w:sz w:val="24"/>
              </w:rPr>
              <w:t>货物名称</w:t>
            </w:r>
          </w:p>
        </w:tc>
        <w:tc>
          <w:tcPr>
            <w:tcW w:w="720" w:type="dxa"/>
            <w:tcBorders>
              <w:top w:val="single" w:color="auto" w:sz="4" w:space="0"/>
              <w:left w:val="single" w:color="auto" w:sz="4" w:space="0"/>
              <w:bottom w:val="single" w:color="auto" w:sz="4" w:space="0"/>
              <w:right w:val="single" w:color="auto" w:sz="4" w:space="0"/>
            </w:tcBorders>
            <w:vAlign w:val="center"/>
          </w:tcPr>
          <w:p w14:paraId="2C70AE8B">
            <w:pPr>
              <w:widowControl/>
              <w:spacing w:line="400" w:lineRule="atLeast"/>
              <w:ind w:hanging="108"/>
              <w:jc w:val="center"/>
              <w:rPr>
                <w:rFonts w:hint="eastAsia" w:ascii="宋体" w:hAnsi="宋体" w:eastAsia="宋体" w:cs="宋体"/>
                <w:b/>
                <w:bCs/>
                <w:color w:val="333333"/>
                <w:kern w:val="0"/>
                <w:sz w:val="24"/>
              </w:rPr>
            </w:pPr>
            <w:r>
              <w:rPr>
                <w:rFonts w:hint="eastAsia" w:ascii="宋体" w:hAnsi="宋体" w:eastAsia="宋体" w:cs="宋体"/>
                <w:b/>
                <w:bCs/>
                <w:color w:val="333333"/>
                <w:kern w:val="0"/>
                <w:sz w:val="24"/>
              </w:rPr>
              <w:t>单位</w:t>
            </w:r>
          </w:p>
        </w:tc>
        <w:tc>
          <w:tcPr>
            <w:tcW w:w="720" w:type="dxa"/>
            <w:tcBorders>
              <w:top w:val="single" w:color="auto" w:sz="4" w:space="0"/>
              <w:left w:val="single" w:color="auto" w:sz="4" w:space="0"/>
              <w:bottom w:val="single" w:color="auto" w:sz="4" w:space="0"/>
              <w:right w:val="single" w:color="auto" w:sz="4" w:space="0"/>
            </w:tcBorders>
            <w:vAlign w:val="center"/>
          </w:tcPr>
          <w:p w14:paraId="1586189B">
            <w:pPr>
              <w:widowControl/>
              <w:spacing w:line="400" w:lineRule="atLeast"/>
              <w:jc w:val="center"/>
              <w:rPr>
                <w:rFonts w:hint="eastAsia" w:ascii="宋体" w:hAnsi="宋体" w:eastAsia="宋体" w:cs="宋体"/>
                <w:b/>
                <w:bCs/>
                <w:color w:val="333333"/>
                <w:kern w:val="0"/>
                <w:sz w:val="24"/>
              </w:rPr>
            </w:pPr>
            <w:r>
              <w:rPr>
                <w:rFonts w:hint="eastAsia" w:ascii="宋体" w:hAnsi="宋体" w:eastAsia="宋体" w:cs="宋体"/>
                <w:b/>
                <w:bCs/>
                <w:color w:val="333333"/>
                <w:kern w:val="0"/>
                <w:sz w:val="24"/>
              </w:rPr>
              <w:t>数量</w:t>
            </w:r>
          </w:p>
        </w:tc>
        <w:tc>
          <w:tcPr>
            <w:tcW w:w="900" w:type="dxa"/>
            <w:tcBorders>
              <w:top w:val="single" w:color="auto" w:sz="4" w:space="0"/>
              <w:left w:val="single" w:color="auto" w:sz="4" w:space="0"/>
              <w:bottom w:val="single" w:color="auto" w:sz="4" w:space="0"/>
              <w:right w:val="single" w:color="auto" w:sz="4" w:space="0"/>
            </w:tcBorders>
            <w:vAlign w:val="center"/>
          </w:tcPr>
          <w:p w14:paraId="6111F804">
            <w:pPr>
              <w:widowControl/>
              <w:spacing w:line="400" w:lineRule="atLeast"/>
              <w:jc w:val="center"/>
              <w:rPr>
                <w:rFonts w:hint="eastAsia" w:ascii="宋体" w:hAnsi="宋体" w:eastAsia="宋体" w:cs="宋体"/>
                <w:b/>
                <w:bCs/>
                <w:color w:val="333333"/>
                <w:kern w:val="0"/>
                <w:sz w:val="24"/>
              </w:rPr>
            </w:pPr>
            <w:r>
              <w:rPr>
                <w:rFonts w:hint="eastAsia" w:ascii="宋体" w:hAnsi="宋体" w:eastAsia="宋体" w:cs="宋体"/>
                <w:b/>
                <w:bCs/>
                <w:color w:val="333333"/>
                <w:kern w:val="0"/>
                <w:sz w:val="24"/>
              </w:rPr>
              <w:t>品牌</w:t>
            </w:r>
          </w:p>
        </w:tc>
        <w:tc>
          <w:tcPr>
            <w:tcW w:w="1958" w:type="dxa"/>
            <w:tcBorders>
              <w:top w:val="single" w:color="auto" w:sz="4" w:space="0"/>
              <w:left w:val="single" w:color="auto" w:sz="4" w:space="0"/>
              <w:bottom w:val="single" w:color="auto" w:sz="4" w:space="0"/>
              <w:right w:val="single" w:color="auto" w:sz="4" w:space="0"/>
            </w:tcBorders>
            <w:vAlign w:val="center"/>
          </w:tcPr>
          <w:p w14:paraId="371663AA">
            <w:pPr>
              <w:widowControl/>
              <w:spacing w:line="400" w:lineRule="atLeast"/>
              <w:jc w:val="center"/>
              <w:rPr>
                <w:rFonts w:hint="eastAsia" w:ascii="宋体" w:hAnsi="宋体" w:eastAsia="宋体" w:cs="宋体"/>
                <w:b/>
                <w:bCs/>
                <w:color w:val="333333"/>
                <w:kern w:val="0"/>
                <w:sz w:val="24"/>
              </w:rPr>
            </w:pPr>
            <w:r>
              <w:rPr>
                <w:rFonts w:hint="eastAsia" w:ascii="宋体" w:hAnsi="宋体" w:eastAsia="宋体" w:cs="宋体"/>
                <w:b/>
                <w:bCs/>
                <w:color w:val="333333"/>
                <w:kern w:val="0"/>
                <w:sz w:val="24"/>
              </w:rPr>
              <w:t>规格及技术参数</w:t>
            </w:r>
          </w:p>
        </w:tc>
        <w:tc>
          <w:tcPr>
            <w:tcW w:w="945" w:type="dxa"/>
            <w:tcBorders>
              <w:top w:val="single" w:color="auto" w:sz="4" w:space="0"/>
              <w:left w:val="single" w:color="auto" w:sz="4" w:space="0"/>
              <w:bottom w:val="single" w:color="auto" w:sz="4" w:space="0"/>
              <w:right w:val="single" w:color="auto" w:sz="4" w:space="0"/>
            </w:tcBorders>
            <w:vAlign w:val="center"/>
          </w:tcPr>
          <w:p w14:paraId="52417085">
            <w:pPr>
              <w:widowControl/>
              <w:spacing w:line="400" w:lineRule="atLeast"/>
              <w:jc w:val="center"/>
              <w:rPr>
                <w:rFonts w:hint="eastAsia" w:ascii="宋体" w:hAnsi="宋体" w:eastAsia="宋体" w:cs="宋体"/>
                <w:b/>
                <w:bCs/>
                <w:color w:val="333333"/>
                <w:kern w:val="0"/>
                <w:sz w:val="24"/>
              </w:rPr>
            </w:pPr>
            <w:r>
              <w:rPr>
                <w:rFonts w:hint="eastAsia" w:ascii="宋体" w:hAnsi="宋体" w:eastAsia="宋体" w:cs="宋体"/>
                <w:b/>
                <w:bCs/>
                <w:color w:val="333333"/>
                <w:kern w:val="0"/>
                <w:sz w:val="24"/>
              </w:rPr>
              <w:t>单价</w:t>
            </w:r>
          </w:p>
        </w:tc>
        <w:tc>
          <w:tcPr>
            <w:tcW w:w="1305" w:type="dxa"/>
            <w:tcBorders>
              <w:top w:val="single" w:color="auto" w:sz="4" w:space="0"/>
              <w:left w:val="single" w:color="auto" w:sz="4" w:space="0"/>
              <w:bottom w:val="single" w:color="auto" w:sz="4" w:space="0"/>
              <w:right w:val="single" w:color="auto" w:sz="4" w:space="0"/>
            </w:tcBorders>
            <w:vAlign w:val="center"/>
          </w:tcPr>
          <w:p w14:paraId="3883371C">
            <w:pPr>
              <w:widowControl/>
              <w:spacing w:line="400" w:lineRule="atLeast"/>
              <w:jc w:val="center"/>
              <w:rPr>
                <w:rFonts w:hint="eastAsia" w:ascii="宋体" w:hAnsi="宋体" w:eastAsia="宋体" w:cs="宋体"/>
                <w:b/>
                <w:bCs/>
                <w:color w:val="333333"/>
                <w:kern w:val="0"/>
                <w:sz w:val="24"/>
              </w:rPr>
            </w:pPr>
            <w:r>
              <w:rPr>
                <w:rFonts w:hint="eastAsia" w:ascii="宋体" w:hAnsi="宋体" w:eastAsia="宋体" w:cs="宋体"/>
                <w:b/>
                <w:bCs/>
                <w:color w:val="333333"/>
                <w:kern w:val="0"/>
                <w:sz w:val="24"/>
                <w:lang w:val="en-US" w:eastAsia="zh-CN"/>
              </w:rPr>
              <w:t>结算单</w:t>
            </w:r>
            <w:r>
              <w:rPr>
                <w:rFonts w:hint="eastAsia" w:ascii="宋体" w:hAnsi="宋体" w:eastAsia="宋体" w:cs="宋体"/>
                <w:b/>
                <w:bCs/>
                <w:color w:val="333333"/>
                <w:kern w:val="0"/>
                <w:sz w:val="24"/>
              </w:rPr>
              <w:t>价</w:t>
            </w:r>
          </w:p>
        </w:tc>
        <w:tc>
          <w:tcPr>
            <w:tcW w:w="810" w:type="dxa"/>
            <w:tcBorders>
              <w:top w:val="single" w:color="auto" w:sz="4" w:space="0"/>
              <w:left w:val="single" w:color="auto" w:sz="4" w:space="0"/>
              <w:bottom w:val="single" w:color="auto" w:sz="4" w:space="0"/>
              <w:right w:val="single" w:color="auto" w:sz="4" w:space="0"/>
            </w:tcBorders>
            <w:vAlign w:val="center"/>
          </w:tcPr>
          <w:p w14:paraId="01B12C15">
            <w:pPr>
              <w:widowControl/>
              <w:spacing w:line="400" w:lineRule="atLeast"/>
              <w:jc w:val="center"/>
              <w:rPr>
                <w:rFonts w:hint="eastAsia" w:ascii="宋体" w:hAnsi="宋体" w:eastAsia="宋体" w:cs="宋体"/>
                <w:b/>
                <w:bCs/>
                <w:color w:val="333333"/>
                <w:kern w:val="0"/>
                <w:sz w:val="24"/>
              </w:rPr>
            </w:pPr>
            <w:r>
              <w:rPr>
                <w:rFonts w:hint="eastAsia" w:ascii="宋体" w:hAnsi="宋体" w:eastAsia="宋体" w:cs="宋体"/>
                <w:b/>
                <w:bCs/>
                <w:color w:val="333333"/>
                <w:kern w:val="0"/>
                <w:sz w:val="24"/>
              </w:rPr>
              <w:t>备注</w:t>
            </w:r>
          </w:p>
        </w:tc>
      </w:tr>
      <w:tr w14:paraId="7B930C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12D6A606">
            <w:pPr>
              <w:jc w:val="center"/>
              <w:rPr>
                <w:rFonts w:hint="eastAsia" w:ascii="宋体" w:hAnsi="宋体" w:eastAsia="宋体" w:cs="宋体"/>
                <w:color w:val="000000"/>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289C3EE6">
            <w:pPr>
              <w:rPr>
                <w:rFonts w:hint="eastAsia" w:ascii="宋体" w:hAnsi="宋体" w:eastAsia="宋体" w:cs="宋体"/>
                <w:color w:val="000000"/>
                <w:kern w:val="0"/>
                <w:sz w:val="24"/>
                <w:lang w:val="zh-CN"/>
              </w:rPr>
            </w:pPr>
          </w:p>
        </w:tc>
        <w:tc>
          <w:tcPr>
            <w:tcW w:w="720" w:type="dxa"/>
            <w:tcBorders>
              <w:top w:val="single" w:color="auto" w:sz="4" w:space="0"/>
              <w:left w:val="single" w:color="auto" w:sz="4" w:space="0"/>
              <w:bottom w:val="single" w:color="auto" w:sz="4" w:space="0"/>
              <w:right w:val="single" w:color="auto" w:sz="4" w:space="0"/>
            </w:tcBorders>
            <w:vAlign w:val="center"/>
          </w:tcPr>
          <w:p w14:paraId="01D595E5">
            <w:pPr>
              <w:jc w:val="center"/>
              <w:rPr>
                <w:rFonts w:hint="eastAsia" w:ascii="宋体" w:hAnsi="宋体" w:eastAsia="宋体" w:cs="宋体"/>
                <w:color w:val="000000"/>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0425C268">
            <w:pPr>
              <w:widowControl/>
              <w:spacing w:line="400" w:lineRule="atLeast"/>
              <w:rPr>
                <w:rFonts w:hint="eastAsia" w:ascii="宋体" w:hAnsi="宋体" w:eastAsia="宋体" w:cs="宋体"/>
                <w:color w:val="333333"/>
                <w:kern w:val="0"/>
                <w:sz w:val="24"/>
              </w:rPr>
            </w:pPr>
          </w:p>
        </w:tc>
        <w:tc>
          <w:tcPr>
            <w:tcW w:w="900" w:type="dxa"/>
            <w:tcBorders>
              <w:top w:val="single" w:color="auto" w:sz="4" w:space="0"/>
              <w:left w:val="single" w:color="auto" w:sz="4" w:space="0"/>
              <w:bottom w:val="single" w:color="auto" w:sz="4" w:space="0"/>
              <w:right w:val="single" w:color="auto" w:sz="4" w:space="0"/>
            </w:tcBorders>
          </w:tcPr>
          <w:p w14:paraId="1C13A2BD">
            <w:pPr>
              <w:widowControl/>
              <w:spacing w:before="150" w:after="150" w:line="400" w:lineRule="atLeast"/>
              <w:ind w:left="150" w:right="150" w:firstLine="480"/>
              <w:rPr>
                <w:rFonts w:hint="eastAsia" w:ascii="宋体" w:hAnsi="宋体" w:eastAsia="宋体" w:cs="宋体"/>
                <w:kern w:val="0"/>
                <w:sz w:val="24"/>
              </w:rPr>
            </w:pPr>
          </w:p>
        </w:tc>
        <w:tc>
          <w:tcPr>
            <w:tcW w:w="1958" w:type="dxa"/>
            <w:tcBorders>
              <w:top w:val="single" w:color="auto" w:sz="4" w:space="0"/>
              <w:left w:val="single" w:color="auto" w:sz="4" w:space="0"/>
              <w:bottom w:val="single" w:color="auto" w:sz="4" w:space="0"/>
              <w:right w:val="single" w:color="auto" w:sz="4" w:space="0"/>
            </w:tcBorders>
          </w:tcPr>
          <w:p w14:paraId="70C08AE4">
            <w:pPr>
              <w:widowControl/>
              <w:spacing w:before="150" w:after="150" w:line="400" w:lineRule="atLeast"/>
              <w:ind w:left="150" w:right="150" w:firstLine="480"/>
              <w:rPr>
                <w:rFonts w:hint="eastAsia" w:ascii="宋体" w:hAnsi="宋体" w:eastAsia="宋体" w:cs="宋体"/>
                <w:kern w:val="0"/>
                <w:sz w:val="24"/>
              </w:rPr>
            </w:pPr>
          </w:p>
        </w:tc>
        <w:tc>
          <w:tcPr>
            <w:tcW w:w="945" w:type="dxa"/>
            <w:tcBorders>
              <w:top w:val="single" w:color="auto" w:sz="4" w:space="0"/>
              <w:left w:val="single" w:color="auto" w:sz="4" w:space="0"/>
              <w:bottom w:val="single" w:color="auto" w:sz="4" w:space="0"/>
              <w:right w:val="single" w:color="auto" w:sz="4" w:space="0"/>
            </w:tcBorders>
          </w:tcPr>
          <w:p w14:paraId="416E0D50">
            <w:pPr>
              <w:widowControl/>
              <w:spacing w:before="150" w:after="150" w:line="400" w:lineRule="atLeast"/>
              <w:ind w:left="150" w:right="150" w:firstLine="480"/>
              <w:rPr>
                <w:rFonts w:hint="eastAsia" w:ascii="宋体" w:hAnsi="宋体" w:eastAsia="宋体" w:cs="宋体"/>
                <w:kern w:val="0"/>
                <w:sz w:val="24"/>
              </w:rPr>
            </w:pPr>
          </w:p>
        </w:tc>
        <w:tc>
          <w:tcPr>
            <w:tcW w:w="1305" w:type="dxa"/>
            <w:tcBorders>
              <w:top w:val="single" w:color="auto" w:sz="4" w:space="0"/>
              <w:left w:val="single" w:color="auto" w:sz="4" w:space="0"/>
              <w:bottom w:val="single" w:color="auto" w:sz="4" w:space="0"/>
              <w:right w:val="single" w:color="auto" w:sz="4" w:space="0"/>
            </w:tcBorders>
          </w:tcPr>
          <w:p w14:paraId="61AD618E">
            <w:pPr>
              <w:widowControl/>
              <w:spacing w:before="150" w:after="150" w:line="400" w:lineRule="atLeast"/>
              <w:ind w:left="150" w:right="150" w:firstLine="480"/>
              <w:rPr>
                <w:rFonts w:hint="eastAsia" w:ascii="宋体" w:hAnsi="宋体" w:eastAsia="宋体" w:cs="宋体"/>
                <w:kern w:val="0"/>
                <w:sz w:val="24"/>
              </w:rPr>
            </w:pPr>
          </w:p>
        </w:tc>
        <w:tc>
          <w:tcPr>
            <w:tcW w:w="810" w:type="dxa"/>
            <w:tcBorders>
              <w:top w:val="single" w:color="auto" w:sz="4" w:space="0"/>
              <w:left w:val="single" w:color="auto" w:sz="4" w:space="0"/>
              <w:bottom w:val="single" w:color="auto" w:sz="4" w:space="0"/>
              <w:right w:val="single" w:color="auto" w:sz="4" w:space="0"/>
            </w:tcBorders>
            <w:vAlign w:val="center"/>
          </w:tcPr>
          <w:p w14:paraId="3F59730A">
            <w:pPr>
              <w:widowControl/>
              <w:spacing w:line="400" w:lineRule="atLeast"/>
              <w:ind w:firstLine="480"/>
              <w:jc w:val="center"/>
              <w:rPr>
                <w:rFonts w:hint="eastAsia" w:ascii="宋体" w:hAnsi="宋体" w:eastAsia="宋体" w:cs="宋体"/>
                <w:color w:val="333333"/>
                <w:kern w:val="0"/>
                <w:sz w:val="24"/>
              </w:rPr>
            </w:pPr>
          </w:p>
        </w:tc>
      </w:tr>
      <w:tr w14:paraId="66931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325D4212">
            <w:pPr>
              <w:jc w:val="center"/>
              <w:rPr>
                <w:rFonts w:hint="eastAsia" w:ascii="宋体" w:hAnsi="宋体" w:eastAsia="宋体" w:cs="宋体"/>
                <w:color w:val="000000"/>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36C0C449">
            <w:pPr>
              <w:rPr>
                <w:rFonts w:hint="eastAsia" w:ascii="宋体" w:hAnsi="宋体" w:eastAsia="宋体" w:cs="宋体"/>
                <w:color w:val="000000"/>
                <w:kern w:val="0"/>
                <w:sz w:val="24"/>
                <w:lang w:val="zh-CN"/>
              </w:rPr>
            </w:pPr>
          </w:p>
        </w:tc>
        <w:tc>
          <w:tcPr>
            <w:tcW w:w="720" w:type="dxa"/>
            <w:tcBorders>
              <w:top w:val="single" w:color="auto" w:sz="4" w:space="0"/>
              <w:left w:val="single" w:color="auto" w:sz="4" w:space="0"/>
              <w:bottom w:val="single" w:color="auto" w:sz="4" w:space="0"/>
              <w:right w:val="single" w:color="auto" w:sz="4" w:space="0"/>
            </w:tcBorders>
            <w:vAlign w:val="center"/>
          </w:tcPr>
          <w:p w14:paraId="22F7B554">
            <w:pPr>
              <w:jc w:val="center"/>
              <w:rPr>
                <w:rFonts w:hint="eastAsia" w:ascii="宋体" w:hAnsi="宋体" w:eastAsia="宋体" w:cs="宋体"/>
                <w:color w:val="000000"/>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20386982">
            <w:pPr>
              <w:widowControl/>
              <w:spacing w:line="400" w:lineRule="atLeast"/>
              <w:rPr>
                <w:rFonts w:hint="eastAsia" w:ascii="宋体" w:hAnsi="宋体" w:eastAsia="宋体" w:cs="宋体"/>
                <w:color w:val="333333"/>
                <w:kern w:val="0"/>
                <w:sz w:val="24"/>
              </w:rPr>
            </w:pPr>
          </w:p>
        </w:tc>
        <w:tc>
          <w:tcPr>
            <w:tcW w:w="900" w:type="dxa"/>
            <w:tcBorders>
              <w:top w:val="single" w:color="auto" w:sz="4" w:space="0"/>
              <w:left w:val="single" w:color="auto" w:sz="4" w:space="0"/>
              <w:bottom w:val="single" w:color="auto" w:sz="4" w:space="0"/>
              <w:right w:val="single" w:color="auto" w:sz="4" w:space="0"/>
            </w:tcBorders>
          </w:tcPr>
          <w:p w14:paraId="5B3DF247">
            <w:pPr>
              <w:widowControl/>
              <w:spacing w:before="150" w:after="150" w:line="400" w:lineRule="atLeast"/>
              <w:ind w:left="150" w:right="150" w:firstLine="480"/>
              <w:rPr>
                <w:rFonts w:hint="eastAsia" w:ascii="宋体" w:hAnsi="宋体" w:eastAsia="宋体" w:cs="宋体"/>
                <w:kern w:val="0"/>
                <w:sz w:val="24"/>
              </w:rPr>
            </w:pPr>
          </w:p>
        </w:tc>
        <w:tc>
          <w:tcPr>
            <w:tcW w:w="1958" w:type="dxa"/>
            <w:tcBorders>
              <w:top w:val="single" w:color="auto" w:sz="4" w:space="0"/>
              <w:left w:val="single" w:color="auto" w:sz="4" w:space="0"/>
              <w:bottom w:val="single" w:color="auto" w:sz="4" w:space="0"/>
              <w:right w:val="single" w:color="auto" w:sz="4" w:space="0"/>
            </w:tcBorders>
          </w:tcPr>
          <w:p w14:paraId="6A8EA865">
            <w:pPr>
              <w:widowControl/>
              <w:spacing w:before="150" w:after="150" w:line="400" w:lineRule="atLeast"/>
              <w:ind w:left="150" w:right="150" w:firstLine="480"/>
              <w:rPr>
                <w:rFonts w:hint="eastAsia" w:ascii="宋体" w:hAnsi="宋体" w:eastAsia="宋体" w:cs="宋体"/>
                <w:kern w:val="0"/>
                <w:sz w:val="24"/>
              </w:rPr>
            </w:pPr>
          </w:p>
        </w:tc>
        <w:tc>
          <w:tcPr>
            <w:tcW w:w="945" w:type="dxa"/>
            <w:tcBorders>
              <w:top w:val="single" w:color="auto" w:sz="4" w:space="0"/>
              <w:left w:val="single" w:color="auto" w:sz="4" w:space="0"/>
              <w:bottom w:val="single" w:color="auto" w:sz="4" w:space="0"/>
              <w:right w:val="single" w:color="auto" w:sz="4" w:space="0"/>
            </w:tcBorders>
          </w:tcPr>
          <w:p w14:paraId="15F8EAE4">
            <w:pPr>
              <w:widowControl/>
              <w:spacing w:before="150" w:after="150" w:line="400" w:lineRule="atLeast"/>
              <w:ind w:left="150" w:right="150" w:firstLine="480"/>
              <w:rPr>
                <w:rFonts w:hint="eastAsia" w:ascii="宋体" w:hAnsi="宋体" w:eastAsia="宋体" w:cs="宋体"/>
                <w:kern w:val="0"/>
                <w:sz w:val="24"/>
              </w:rPr>
            </w:pPr>
          </w:p>
        </w:tc>
        <w:tc>
          <w:tcPr>
            <w:tcW w:w="1305" w:type="dxa"/>
            <w:tcBorders>
              <w:top w:val="single" w:color="auto" w:sz="4" w:space="0"/>
              <w:left w:val="single" w:color="auto" w:sz="4" w:space="0"/>
              <w:bottom w:val="single" w:color="auto" w:sz="4" w:space="0"/>
              <w:right w:val="single" w:color="auto" w:sz="4" w:space="0"/>
            </w:tcBorders>
          </w:tcPr>
          <w:p w14:paraId="71222CF2">
            <w:pPr>
              <w:widowControl/>
              <w:spacing w:before="150" w:after="150" w:line="400" w:lineRule="atLeast"/>
              <w:ind w:left="150" w:right="150" w:firstLine="480"/>
              <w:rPr>
                <w:rFonts w:hint="eastAsia" w:ascii="宋体" w:hAnsi="宋体" w:eastAsia="宋体" w:cs="宋体"/>
                <w:kern w:val="0"/>
                <w:sz w:val="24"/>
              </w:rPr>
            </w:pPr>
          </w:p>
        </w:tc>
        <w:tc>
          <w:tcPr>
            <w:tcW w:w="810" w:type="dxa"/>
            <w:tcBorders>
              <w:top w:val="single" w:color="auto" w:sz="4" w:space="0"/>
              <w:left w:val="single" w:color="auto" w:sz="4" w:space="0"/>
              <w:bottom w:val="single" w:color="auto" w:sz="4" w:space="0"/>
              <w:right w:val="single" w:color="auto" w:sz="4" w:space="0"/>
            </w:tcBorders>
            <w:vAlign w:val="center"/>
          </w:tcPr>
          <w:p w14:paraId="53B6C979">
            <w:pPr>
              <w:widowControl/>
              <w:spacing w:line="400" w:lineRule="atLeast"/>
              <w:ind w:firstLine="480"/>
              <w:jc w:val="center"/>
              <w:rPr>
                <w:rFonts w:hint="eastAsia" w:ascii="宋体" w:hAnsi="宋体" w:eastAsia="宋体" w:cs="宋体"/>
                <w:color w:val="333333"/>
                <w:kern w:val="0"/>
                <w:sz w:val="24"/>
              </w:rPr>
            </w:pPr>
          </w:p>
        </w:tc>
      </w:tr>
      <w:tr w14:paraId="23D89E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33AA911B">
            <w:pPr>
              <w:jc w:val="center"/>
              <w:rPr>
                <w:rFonts w:hint="eastAsia" w:ascii="宋体" w:hAnsi="宋体" w:eastAsia="宋体" w:cs="宋体"/>
                <w:color w:val="000000"/>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4E845823">
            <w:pPr>
              <w:rPr>
                <w:rFonts w:hint="eastAsia" w:ascii="宋体" w:hAnsi="宋体" w:eastAsia="宋体" w:cs="宋体"/>
                <w:color w:val="000000"/>
                <w:kern w:val="0"/>
                <w:sz w:val="24"/>
                <w:lang w:val="zh-CN"/>
              </w:rPr>
            </w:pPr>
          </w:p>
        </w:tc>
        <w:tc>
          <w:tcPr>
            <w:tcW w:w="720" w:type="dxa"/>
            <w:tcBorders>
              <w:top w:val="single" w:color="auto" w:sz="4" w:space="0"/>
              <w:left w:val="single" w:color="auto" w:sz="4" w:space="0"/>
              <w:bottom w:val="single" w:color="auto" w:sz="4" w:space="0"/>
              <w:right w:val="single" w:color="auto" w:sz="4" w:space="0"/>
            </w:tcBorders>
            <w:vAlign w:val="center"/>
          </w:tcPr>
          <w:p w14:paraId="019DE6D5">
            <w:pPr>
              <w:jc w:val="center"/>
              <w:rPr>
                <w:rFonts w:hint="eastAsia" w:ascii="宋体" w:hAnsi="宋体" w:eastAsia="宋体" w:cs="宋体"/>
                <w:color w:val="000000"/>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68B6E64A">
            <w:pPr>
              <w:widowControl/>
              <w:spacing w:line="400" w:lineRule="atLeast"/>
              <w:rPr>
                <w:rFonts w:hint="eastAsia" w:ascii="宋体" w:hAnsi="宋体" w:eastAsia="宋体" w:cs="宋体"/>
                <w:color w:val="333333"/>
                <w:kern w:val="0"/>
                <w:sz w:val="24"/>
              </w:rPr>
            </w:pPr>
          </w:p>
        </w:tc>
        <w:tc>
          <w:tcPr>
            <w:tcW w:w="900" w:type="dxa"/>
            <w:tcBorders>
              <w:top w:val="single" w:color="auto" w:sz="4" w:space="0"/>
              <w:left w:val="single" w:color="auto" w:sz="4" w:space="0"/>
              <w:bottom w:val="single" w:color="auto" w:sz="4" w:space="0"/>
              <w:right w:val="single" w:color="auto" w:sz="4" w:space="0"/>
            </w:tcBorders>
          </w:tcPr>
          <w:p w14:paraId="63CC2BFD">
            <w:pPr>
              <w:widowControl/>
              <w:spacing w:before="150" w:after="150" w:line="400" w:lineRule="atLeast"/>
              <w:ind w:left="150" w:right="150" w:firstLine="480"/>
              <w:rPr>
                <w:rFonts w:hint="eastAsia" w:ascii="宋体" w:hAnsi="宋体" w:eastAsia="宋体" w:cs="宋体"/>
                <w:kern w:val="0"/>
                <w:sz w:val="24"/>
              </w:rPr>
            </w:pPr>
          </w:p>
        </w:tc>
        <w:tc>
          <w:tcPr>
            <w:tcW w:w="1958" w:type="dxa"/>
            <w:tcBorders>
              <w:top w:val="single" w:color="auto" w:sz="4" w:space="0"/>
              <w:left w:val="single" w:color="auto" w:sz="4" w:space="0"/>
              <w:bottom w:val="single" w:color="auto" w:sz="4" w:space="0"/>
              <w:right w:val="single" w:color="auto" w:sz="4" w:space="0"/>
            </w:tcBorders>
          </w:tcPr>
          <w:p w14:paraId="6BC158F7">
            <w:pPr>
              <w:widowControl/>
              <w:spacing w:before="150" w:after="150" w:line="400" w:lineRule="atLeast"/>
              <w:ind w:left="150" w:right="150" w:firstLine="480"/>
              <w:rPr>
                <w:rFonts w:hint="eastAsia" w:ascii="宋体" w:hAnsi="宋体" w:eastAsia="宋体" w:cs="宋体"/>
                <w:kern w:val="0"/>
                <w:sz w:val="24"/>
              </w:rPr>
            </w:pPr>
          </w:p>
        </w:tc>
        <w:tc>
          <w:tcPr>
            <w:tcW w:w="945" w:type="dxa"/>
            <w:tcBorders>
              <w:top w:val="single" w:color="auto" w:sz="4" w:space="0"/>
              <w:left w:val="single" w:color="auto" w:sz="4" w:space="0"/>
              <w:bottom w:val="single" w:color="auto" w:sz="4" w:space="0"/>
              <w:right w:val="single" w:color="auto" w:sz="4" w:space="0"/>
            </w:tcBorders>
          </w:tcPr>
          <w:p w14:paraId="5F918365">
            <w:pPr>
              <w:widowControl/>
              <w:spacing w:before="150" w:after="150" w:line="400" w:lineRule="atLeast"/>
              <w:ind w:left="150" w:right="150" w:firstLine="480"/>
              <w:rPr>
                <w:rFonts w:hint="eastAsia" w:ascii="宋体" w:hAnsi="宋体" w:eastAsia="宋体" w:cs="宋体"/>
                <w:kern w:val="0"/>
                <w:sz w:val="24"/>
              </w:rPr>
            </w:pPr>
          </w:p>
        </w:tc>
        <w:tc>
          <w:tcPr>
            <w:tcW w:w="1305" w:type="dxa"/>
            <w:tcBorders>
              <w:top w:val="single" w:color="auto" w:sz="4" w:space="0"/>
              <w:left w:val="single" w:color="auto" w:sz="4" w:space="0"/>
              <w:bottom w:val="single" w:color="auto" w:sz="4" w:space="0"/>
              <w:right w:val="single" w:color="auto" w:sz="4" w:space="0"/>
            </w:tcBorders>
          </w:tcPr>
          <w:p w14:paraId="0E07B5C6">
            <w:pPr>
              <w:widowControl/>
              <w:spacing w:before="150" w:after="150" w:line="400" w:lineRule="atLeast"/>
              <w:ind w:left="150" w:right="150" w:firstLine="480"/>
              <w:rPr>
                <w:rFonts w:hint="eastAsia" w:ascii="宋体" w:hAnsi="宋体" w:eastAsia="宋体" w:cs="宋体"/>
                <w:kern w:val="0"/>
                <w:sz w:val="24"/>
              </w:rPr>
            </w:pPr>
          </w:p>
        </w:tc>
        <w:tc>
          <w:tcPr>
            <w:tcW w:w="810" w:type="dxa"/>
            <w:tcBorders>
              <w:top w:val="single" w:color="auto" w:sz="4" w:space="0"/>
              <w:left w:val="single" w:color="auto" w:sz="4" w:space="0"/>
              <w:bottom w:val="single" w:color="auto" w:sz="4" w:space="0"/>
              <w:right w:val="single" w:color="auto" w:sz="4" w:space="0"/>
            </w:tcBorders>
            <w:vAlign w:val="center"/>
          </w:tcPr>
          <w:p w14:paraId="14AF2E32">
            <w:pPr>
              <w:widowControl/>
              <w:spacing w:line="400" w:lineRule="atLeast"/>
              <w:ind w:firstLine="480"/>
              <w:jc w:val="center"/>
              <w:rPr>
                <w:rFonts w:hint="eastAsia" w:ascii="宋体" w:hAnsi="宋体" w:eastAsia="宋体" w:cs="宋体"/>
                <w:color w:val="333333"/>
                <w:kern w:val="0"/>
                <w:sz w:val="24"/>
              </w:rPr>
            </w:pPr>
          </w:p>
        </w:tc>
      </w:tr>
      <w:tr w14:paraId="48717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5653DE4A">
            <w:pPr>
              <w:jc w:val="center"/>
              <w:rPr>
                <w:rFonts w:hint="eastAsia" w:ascii="宋体" w:hAnsi="宋体" w:eastAsia="宋体" w:cs="宋体"/>
                <w:color w:val="000000"/>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77301F0C">
            <w:pPr>
              <w:rPr>
                <w:rFonts w:hint="eastAsia" w:ascii="宋体" w:hAnsi="宋体" w:eastAsia="宋体" w:cs="宋体"/>
                <w:color w:val="000000"/>
                <w:kern w:val="0"/>
                <w:sz w:val="24"/>
                <w:lang w:val="zh-CN"/>
              </w:rPr>
            </w:pPr>
          </w:p>
        </w:tc>
        <w:tc>
          <w:tcPr>
            <w:tcW w:w="720" w:type="dxa"/>
            <w:tcBorders>
              <w:top w:val="single" w:color="auto" w:sz="4" w:space="0"/>
              <w:left w:val="single" w:color="auto" w:sz="4" w:space="0"/>
              <w:bottom w:val="single" w:color="auto" w:sz="4" w:space="0"/>
              <w:right w:val="single" w:color="auto" w:sz="4" w:space="0"/>
            </w:tcBorders>
            <w:vAlign w:val="center"/>
          </w:tcPr>
          <w:p w14:paraId="01807F4B">
            <w:pPr>
              <w:jc w:val="center"/>
              <w:rPr>
                <w:rFonts w:hint="eastAsia" w:ascii="宋体" w:hAnsi="宋体" w:eastAsia="宋体" w:cs="宋体"/>
                <w:color w:val="000000"/>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1636F6FE">
            <w:pPr>
              <w:widowControl/>
              <w:spacing w:line="400" w:lineRule="atLeast"/>
              <w:rPr>
                <w:rFonts w:hint="eastAsia" w:ascii="宋体" w:hAnsi="宋体" w:eastAsia="宋体" w:cs="宋体"/>
                <w:color w:val="333333"/>
                <w:kern w:val="0"/>
                <w:sz w:val="24"/>
              </w:rPr>
            </w:pPr>
          </w:p>
        </w:tc>
        <w:tc>
          <w:tcPr>
            <w:tcW w:w="900" w:type="dxa"/>
            <w:tcBorders>
              <w:top w:val="single" w:color="auto" w:sz="4" w:space="0"/>
              <w:left w:val="single" w:color="auto" w:sz="4" w:space="0"/>
              <w:bottom w:val="single" w:color="auto" w:sz="4" w:space="0"/>
              <w:right w:val="single" w:color="auto" w:sz="4" w:space="0"/>
            </w:tcBorders>
          </w:tcPr>
          <w:p w14:paraId="761A43E8">
            <w:pPr>
              <w:widowControl/>
              <w:spacing w:before="150" w:after="150" w:line="400" w:lineRule="atLeast"/>
              <w:ind w:left="150" w:right="150" w:firstLine="480"/>
              <w:rPr>
                <w:rFonts w:hint="eastAsia" w:ascii="宋体" w:hAnsi="宋体" w:eastAsia="宋体" w:cs="宋体"/>
                <w:kern w:val="0"/>
                <w:sz w:val="24"/>
              </w:rPr>
            </w:pPr>
          </w:p>
        </w:tc>
        <w:tc>
          <w:tcPr>
            <w:tcW w:w="1958" w:type="dxa"/>
            <w:tcBorders>
              <w:top w:val="single" w:color="auto" w:sz="4" w:space="0"/>
              <w:left w:val="single" w:color="auto" w:sz="4" w:space="0"/>
              <w:bottom w:val="single" w:color="auto" w:sz="4" w:space="0"/>
              <w:right w:val="single" w:color="auto" w:sz="4" w:space="0"/>
            </w:tcBorders>
          </w:tcPr>
          <w:p w14:paraId="778C9DC5">
            <w:pPr>
              <w:widowControl/>
              <w:spacing w:before="150" w:after="150" w:line="400" w:lineRule="atLeast"/>
              <w:ind w:left="150" w:right="150" w:firstLine="480"/>
              <w:rPr>
                <w:rFonts w:hint="eastAsia" w:ascii="宋体" w:hAnsi="宋体" w:eastAsia="宋体" w:cs="宋体"/>
                <w:kern w:val="0"/>
                <w:sz w:val="24"/>
              </w:rPr>
            </w:pPr>
          </w:p>
        </w:tc>
        <w:tc>
          <w:tcPr>
            <w:tcW w:w="945" w:type="dxa"/>
            <w:tcBorders>
              <w:top w:val="single" w:color="auto" w:sz="4" w:space="0"/>
              <w:left w:val="single" w:color="auto" w:sz="4" w:space="0"/>
              <w:bottom w:val="single" w:color="auto" w:sz="4" w:space="0"/>
              <w:right w:val="single" w:color="auto" w:sz="4" w:space="0"/>
            </w:tcBorders>
          </w:tcPr>
          <w:p w14:paraId="006F651C">
            <w:pPr>
              <w:widowControl/>
              <w:spacing w:before="150" w:after="150" w:line="400" w:lineRule="atLeast"/>
              <w:ind w:left="150" w:right="150" w:firstLine="480"/>
              <w:rPr>
                <w:rFonts w:hint="eastAsia" w:ascii="宋体" w:hAnsi="宋体" w:eastAsia="宋体" w:cs="宋体"/>
                <w:kern w:val="0"/>
                <w:sz w:val="24"/>
              </w:rPr>
            </w:pPr>
          </w:p>
        </w:tc>
        <w:tc>
          <w:tcPr>
            <w:tcW w:w="1305" w:type="dxa"/>
            <w:tcBorders>
              <w:top w:val="single" w:color="auto" w:sz="4" w:space="0"/>
              <w:left w:val="single" w:color="auto" w:sz="4" w:space="0"/>
              <w:bottom w:val="single" w:color="auto" w:sz="4" w:space="0"/>
              <w:right w:val="single" w:color="auto" w:sz="4" w:space="0"/>
            </w:tcBorders>
          </w:tcPr>
          <w:p w14:paraId="394922A8">
            <w:pPr>
              <w:widowControl/>
              <w:spacing w:before="150" w:after="150" w:line="400" w:lineRule="atLeast"/>
              <w:ind w:left="150" w:right="150" w:firstLine="480"/>
              <w:rPr>
                <w:rFonts w:hint="eastAsia" w:ascii="宋体" w:hAnsi="宋体" w:eastAsia="宋体" w:cs="宋体"/>
                <w:kern w:val="0"/>
                <w:sz w:val="24"/>
              </w:rPr>
            </w:pPr>
          </w:p>
        </w:tc>
        <w:tc>
          <w:tcPr>
            <w:tcW w:w="810" w:type="dxa"/>
            <w:tcBorders>
              <w:top w:val="single" w:color="auto" w:sz="4" w:space="0"/>
              <w:left w:val="single" w:color="auto" w:sz="4" w:space="0"/>
              <w:bottom w:val="single" w:color="auto" w:sz="4" w:space="0"/>
              <w:right w:val="single" w:color="auto" w:sz="4" w:space="0"/>
            </w:tcBorders>
            <w:vAlign w:val="center"/>
          </w:tcPr>
          <w:p w14:paraId="772793B8">
            <w:pPr>
              <w:widowControl/>
              <w:spacing w:line="400" w:lineRule="atLeast"/>
              <w:ind w:firstLine="480"/>
              <w:jc w:val="center"/>
              <w:rPr>
                <w:rFonts w:hint="eastAsia" w:ascii="宋体" w:hAnsi="宋体" w:eastAsia="宋体" w:cs="宋体"/>
                <w:color w:val="333333"/>
                <w:kern w:val="0"/>
                <w:sz w:val="24"/>
              </w:rPr>
            </w:pPr>
          </w:p>
        </w:tc>
      </w:tr>
      <w:tr w14:paraId="6D80A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813" w:type="dxa"/>
            <w:gridSpan w:val="3"/>
            <w:tcBorders>
              <w:top w:val="single" w:color="auto" w:sz="4" w:space="0"/>
              <w:left w:val="single" w:color="auto" w:sz="4" w:space="0"/>
              <w:bottom w:val="single" w:color="auto" w:sz="4" w:space="0"/>
              <w:right w:val="single" w:color="auto" w:sz="4" w:space="0"/>
            </w:tcBorders>
            <w:vAlign w:val="center"/>
          </w:tcPr>
          <w:p w14:paraId="4A2EB955">
            <w:pPr>
              <w:jc w:val="center"/>
              <w:rPr>
                <w:rFonts w:hint="eastAsia" w:ascii="宋体" w:hAnsi="宋体" w:eastAsia="宋体" w:cs="宋体"/>
                <w:color w:val="000000"/>
                <w:kern w:val="0"/>
                <w:sz w:val="24"/>
              </w:rPr>
            </w:pPr>
            <w:r>
              <w:rPr>
                <w:rFonts w:hint="eastAsia" w:ascii="宋体" w:hAnsi="宋体" w:eastAsia="宋体" w:cs="宋体"/>
                <w:color w:val="000000"/>
                <w:kern w:val="0"/>
                <w:sz w:val="24"/>
                <w:lang w:val="zh-CN"/>
              </w:rPr>
              <w:t>合计</w:t>
            </w:r>
          </w:p>
        </w:tc>
        <w:tc>
          <w:tcPr>
            <w:tcW w:w="6638" w:type="dxa"/>
            <w:gridSpan w:val="6"/>
            <w:tcBorders>
              <w:top w:val="single" w:color="auto" w:sz="4" w:space="0"/>
              <w:left w:val="single" w:color="auto" w:sz="4" w:space="0"/>
              <w:bottom w:val="single" w:color="auto" w:sz="4" w:space="0"/>
              <w:right w:val="single" w:color="auto" w:sz="4" w:space="0"/>
            </w:tcBorders>
            <w:vAlign w:val="center"/>
          </w:tcPr>
          <w:p w14:paraId="3E5786A4">
            <w:pPr>
              <w:widowControl/>
              <w:spacing w:line="400" w:lineRule="atLeast"/>
              <w:ind w:firstLine="480"/>
              <w:jc w:val="center"/>
              <w:rPr>
                <w:rFonts w:hint="eastAsia" w:ascii="宋体" w:hAnsi="宋体" w:eastAsia="宋体" w:cs="宋体"/>
                <w:color w:val="333333"/>
                <w:kern w:val="0"/>
                <w:sz w:val="24"/>
              </w:rPr>
            </w:pPr>
          </w:p>
        </w:tc>
      </w:tr>
    </w:tbl>
    <w:p w14:paraId="145E0ED4">
      <w:pPr>
        <w:widowControl/>
        <w:snapToGrid w:val="0"/>
        <w:spacing w:before="120" w:after="120" w:line="400" w:lineRule="atLeast"/>
        <w:ind w:firstLine="482" w:firstLineChars="200"/>
        <w:jc w:val="left"/>
        <w:rPr>
          <w:rFonts w:hint="eastAsia" w:ascii="宋体" w:hAnsi="宋体" w:eastAsia="宋体" w:cs="宋体"/>
          <w:b/>
          <w:color w:val="333333"/>
          <w:kern w:val="0"/>
          <w:sz w:val="24"/>
        </w:rPr>
      </w:pPr>
      <w:r>
        <w:rPr>
          <w:rFonts w:hint="eastAsia" w:ascii="宋体" w:hAnsi="宋体" w:eastAsia="宋体" w:cs="宋体"/>
          <w:b/>
          <w:color w:val="333333"/>
          <w:kern w:val="0"/>
          <w:sz w:val="24"/>
        </w:rPr>
        <w:t>三、技术资料</w:t>
      </w:r>
    </w:p>
    <w:p w14:paraId="1A6B2788">
      <w:pPr>
        <w:widowControl/>
        <w:snapToGrid w:val="0"/>
        <w:spacing w:before="120" w:after="120" w:line="400" w:lineRule="exact"/>
        <w:ind w:left="407" w:leftChars="194" w:firstLine="120" w:firstLineChars="50"/>
        <w:jc w:val="left"/>
        <w:rPr>
          <w:rFonts w:hint="eastAsia" w:ascii="宋体" w:hAnsi="宋体" w:eastAsia="宋体" w:cs="宋体"/>
          <w:color w:val="333333"/>
          <w:kern w:val="0"/>
          <w:sz w:val="24"/>
        </w:rPr>
      </w:pPr>
      <w:r>
        <w:rPr>
          <w:rFonts w:hint="eastAsia" w:ascii="宋体" w:hAnsi="宋体" w:eastAsia="宋体" w:cs="宋体"/>
          <w:color w:val="333333"/>
          <w:kern w:val="0"/>
          <w:sz w:val="24"/>
        </w:rPr>
        <w:t>1.供方应按招标文件规定的时间向需方提供使用货物的有关技术资料。</w:t>
      </w:r>
    </w:p>
    <w:p w14:paraId="1EE57CE5">
      <w:pPr>
        <w:widowControl/>
        <w:snapToGrid w:val="0"/>
        <w:spacing w:before="120" w:after="120" w:line="400" w:lineRule="exact"/>
        <w:ind w:firstLine="480" w:firstLineChars="200"/>
        <w:jc w:val="left"/>
        <w:rPr>
          <w:rFonts w:hint="eastAsia" w:ascii="宋体" w:hAnsi="宋体" w:eastAsia="宋体" w:cs="宋体"/>
          <w:color w:val="333333"/>
          <w:kern w:val="0"/>
          <w:sz w:val="24"/>
        </w:rPr>
      </w:pPr>
      <w:r>
        <w:rPr>
          <w:rFonts w:hint="eastAsia" w:ascii="宋体" w:hAnsi="宋体" w:eastAsia="宋体" w:cs="宋体"/>
          <w:color w:val="333333"/>
          <w:kern w:val="0"/>
          <w:sz w:val="24"/>
        </w:rPr>
        <w:t>2.没有需方事先书面同意，供方不得将由需方提供的有关合同或任何合同条文、规格、计划、图纸、样品或资料提供给与履行本合同无关的任何其他人。即使向履行本合同有关的人员提供，也应注意保密并限于履行合同的必需范围。</w:t>
      </w:r>
    </w:p>
    <w:p w14:paraId="4A0B7404">
      <w:pPr>
        <w:widowControl/>
        <w:snapToGrid w:val="0"/>
        <w:spacing w:before="120" w:after="120" w:line="400" w:lineRule="atLeast"/>
        <w:ind w:left="409" w:leftChars="195" w:firstLine="118" w:firstLineChars="49"/>
        <w:jc w:val="left"/>
        <w:rPr>
          <w:rFonts w:hint="eastAsia" w:ascii="宋体" w:hAnsi="宋体" w:eastAsia="宋体" w:cs="宋体"/>
          <w:b/>
          <w:color w:val="333333"/>
          <w:kern w:val="0"/>
          <w:sz w:val="24"/>
        </w:rPr>
      </w:pPr>
      <w:r>
        <w:rPr>
          <w:rFonts w:hint="eastAsia" w:ascii="宋体" w:hAnsi="宋体" w:eastAsia="宋体" w:cs="宋体"/>
          <w:b/>
          <w:color w:val="333333"/>
          <w:kern w:val="0"/>
          <w:sz w:val="24"/>
        </w:rPr>
        <w:t>四、知识产权</w:t>
      </w:r>
    </w:p>
    <w:p w14:paraId="4D132B2A">
      <w:pPr>
        <w:widowControl/>
        <w:snapToGrid w:val="0"/>
        <w:spacing w:before="120" w:after="120" w:line="400" w:lineRule="atLeast"/>
        <w:ind w:firstLine="480" w:firstLineChars="200"/>
        <w:jc w:val="left"/>
        <w:rPr>
          <w:rFonts w:hint="eastAsia" w:ascii="宋体" w:hAnsi="宋体" w:eastAsia="宋体" w:cs="宋体"/>
          <w:bCs/>
          <w:color w:val="333333"/>
          <w:kern w:val="0"/>
          <w:sz w:val="24"/>
        </w:rPr>
      </w:pPr>
      <w:r>
        <w:rPr>
          <w:rFonts w:hint="eastAsia" w:ascii="宋体" w:hAnsi="宋体" w:eastAsia="宋体" w:cs="宋体"/>
          <w:color w:val="333333"/>
          <w:kern w:val="0"/>
          <w:sz w:val="24"/>
        </w:rPr>
        <w:t>供方应保证所提供的货物或其任何一部分均不会侵犯任何第三方的知识产权</w:t>
      </w:r>
      <w:r>
        <w:rPr>
          <w:rFonts w:hint="eastAsia" w:ascii="宋体" w:hAnsi="宋体" w:eastAsia="宋体" w:cs="宋体"/>
          <w:bCs/>
          <w:color w:val="333333"/>
          <w:kern w:val="0"/>
          <w:sz w:val="24"/>
        </w:rPr>
        <w:t>。</w:t>
      </w:r>
    </w:p>
    <w:p w14:paraId="1002BC10">
      <w:pPr>
        <w:widowControl/>
        <w:snapToGrid w:val="0"/>
        <w:spacing w:before="120" w:after="120" w:line="400" w:lineRule="atLeast"/>
        <w:ind w:firstLine="472" w:firstLineChars="196"/>
        <w:jc w:val="left"/>
        <w:rPr>
          <w:rFonts w:hint="eastAsia" w:ascii="宋体" w:hAnsi="宋体" w:eastAsia="宋体" w:cs="宋体"/>
          <w:color w:val="333333"/>
          <w:kern w:val="0"/>
          <w:sz w:val="24"/>
          <w:u w:val="single"/>
        </w:rPr>
      </w:pPr>
      <w:r>
        <w:rPr>
          <w:rFonts w:hint="eastAsia" w:ascii="宋体" w:hAnsi="宋体" w:eastAsia="宋体" w:cs="宋体"/>
          <w:b/>
          <w:color w:val="333333"/>
          <w:kern w:val="0"/>
          <w:sz w:val="24"/>
        </w:rPr>
        <w:t>五、产权担保</w:t>
      </w:r>
    </w:p>
    <w:p w14:paraId="1FBFC5E3">
      <w:pPr>
        <w:widowControl/>
        <w:snapToGrid w:val="0"/>
        <w:spacing w:before="120" w:after="120" w:line="400" w:lineRule="atLeast"/>
        <w:ind w:firstLine="480" w:firstLineChars="200"/>
        <w:jc w:val="left"/>
        <w:rPr>
          <w:rFonts w:hint="eastAsia" w:ascii="宋体" w:hAnsi="宋体" w:eastAsia="宋体" w:cs="宋体"/>
          <w:color w:val="333333"/>
          <w:kern w:val="0"/>
          <w:sz w:val="24"/>
          <w:u w:val="single"/>
        </w:rPr>
      </w:pPr>
      <w:r>
        <w:rPr>
          <w:rFonts w:hint="eastAsia" w:ascii="宋体" w:hAnsi="宋体" w:eastAsia="宋体" w:cs="宋体"/>
          <w:color w:val="333333"/>
          <w:kern w:val="0"/>
          <w:sz w:val="24"/>
        </w:rPr>
        <w:t>供方保证所交付的货物的所有权完全属于供方且无任何抵押、查封等产权瑕疵。</w:t>
      </w:r>
    </w:p>
    <w:p w14:paraId="008687E9">
      <w:pPr>
        <w:widowControl/>
        <w:snapToGrid w:val="0"/>
        <w:spacing w:before="120" w:after="120" w:line="400" w:lineRule="atLeast"/>
        <w:ind w:firstLine="480"/>
        <w:jc w:val="left"/>
        <w:rPr>
          <w:rFonts w:hint="eastAsia" w:ascii="宋体" w:hAnsi="宋体" w:eastAsia="宋体" w:cs="宋体"/>
          <w:b/>
          <w:color w:val="333333"/>
          <w:kern w:val="0"/>
          <w:sz w:val="24"/>
        </w:rPr>
      </w:pPr>
      <w:r>
        <w:rPr>
          <w:rFonts w:hint="eastAsia" w:ascii="宋体" w:hAnsi="宋体" w:eastAsia="宋体" w:cs="宋体"/>
          <w:b/>
          <w:color w:val="333333"/>
          <w:kern w:val="0"/>
          <w:sz w:val="24"/>
        </w:rPr>
        <w:t>六、转包或分包</w:t>
      </w:r>
    </w:p>
    <w:p w14:paraId="2028B74B">
      <w:pPr>
        <w:widowControl/>
        <w:snapToGrid w:val="0"/>
        <w:spacing w:before="120" w:after="120" w:line="400"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1．本合同范围的货物，应由供方直接供应，不得转让他人供应；</w:t>
      </w:r>
    </w:p>
    <w:p w14:paraId="676EB22F">
      <w:pPr>
        <w:widowControl/>
        <w:snapToGrid w:val="0"/>
        <w:spacing w:before="120" w:after="120" w:line="400"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2．供方不得将本合同范围的货物全部或部分分包给他人供应；</w:t>
      </w:r>
    </w:p>
    <w:p w14:paraId="5AB3E699">
      <w:pPr>
        <w:widowControl/>
        <w:snapToGrid w:val="0"/>
        <w:spacing w:before="120" w:after="120" w:line="400" w:lineRule="atLeast"/>
        <w:ind w:firstLine="480" w:firstLineChars="200"/>
        <w:jc w:val="left"/>
        <w:rPr>
          <w:rFonts w:hint="eastAsia" w:ascii="宋体" w:hAnsi="宋体" w:eastAsia="宋体" w:cs="宋体"/>
          <w:color w:val="333333"/>
          <w:kern w:val="0"/>
          <w:sz w:val="24"/>
        </w:rPr>
      </w:pPr>
      <w:r>
        <w:rPr>
          <w:rFonts w:hint="eastAsia" w:ascii="宋体" w:hAnsi="宋体" w:eastAsia="宋体" w:cs="宋体"/>
          <w:sz w:val="24"/>
          <w:lang w:val="en-US" w:eastAsia="zh-CN"/>
        </w:rPr>
        <w:t>3．</w:t>
      </w:r>
      <w:r>
        <w:rPr>
          <w:rFonts w:hint="eastAsia" w:ascii="宋体" w:hAnsi="宋体" w:eastAsia="宋体" w:cs="宋体"/>
          <w:color w:val="333333"/>
          <w:kern w:val="0"/>
          <w:sz w:val="24"/>
        </w:rPr>
        <w:t>如有转让和分包行为，需方解除合同并追究供方的违约责任。</w:t>
      </w:r>
    </w:p>
    <w:p w14:paraId="673E81DD">
      <w:pPr>
        <w:widowControl/>
        <w:snapToGrid w:val="0"/>
        <w:spacing w:before="120" w:after="120" w:line="400" w:lineRule="atLeast"/>
        <w:ind w:firstLine="480"/>
        <w:jc w:val="left"/>
        <w:rPr>
          <w:rFonts w:hint="eastAsia" w:ascii="宋体" w:hAnsi="宋体" w:eastAsia="宋体" w:cs="宋体"/>
          <w:color w:val="333333"/>
          <w:kern w:val="0"/>
          <w:sz w:val="24"/>
        </w:rPr>
      </w:pPr>
      <w:r>
        <w:rPr>
          <w:rFonts w:hint="eastAsia" w:ascii="宋体" w:hAnsi="宋体" w:eastAsia="宋体" w:cs="宋体"/>
          <w:b/>
          <w:color w:val="333333"/>
          <w:kern w:val="0"/>
          <w:sz w:val="24"/>
        </w:rPr>
        <w:t>七、质保期</w:t>
      </w:r>
    </w:p>
    <w:p w14:paraId="28E85550">
      <w:pPr>
        <w:widowControl/>
        <w:spacing w:line="400" w:lineRule="atLeast"/>
        <w:ind w:firstLine="482" w:firstLineChars="200"/>
        <w:jc w:val="left"/>
        <w:rPr>
          <w:rFonts w:hint="eastAsia" w:ascii="宋体" w:hAnsi="宋体" w:eastAsia="宋体" w:cs="宋体"/>
          <w:color w:val="333333"/>
          <w:kern w:val="0"/>
          <w:sz w:val="24"/>
        </w:rPr>
      </w:pPr>
      <w:r>
        <w:rPr>
          <w:rFonts w:hint="eastAsia" w:ascii="宋体" w:hAnsi="宋体" w:eastAsia="宋体" w:cs="宋体"/>
          <w:b/>
          <w:color w:val="auto"/>
          <w:kern w:val="0"/>
          <w:sz w:val="24"/>
        </w:rPr>
        <w:t>供方必须对合同中规定的货物提供1年的质保期，时间从货物验收合格办理移交手续之日起计算。质保期内供方须免费负责修理和替换任何由于产品自身的质量问题造成的损坏，并负责有关费用。</w:t>
      </w:r>
      <w:r>
        <w:rPr>
          <w:rFonts w:hint="eastAsia" w:ascii="宋体" w:hAnsi="宋体" w:eastAsia="宋体" w:cs="宋体"/>
          <w:color w:val="auto"/>
          <w:kern w:val="0"/>
          <w:sz w:val="24"/>
        </w:rPr>
        <w:t>供方不能修</w:t>
      </w:r>
      <w:r>
        <w:rPr>
          <w:rFonts w:hint="eastAsia" w:ascii="宋体" w:hAnsi="宋体" w:eastAsia="宋体" w:cs="宋体"/>
          <w:color w:val="333333"/>
          <w:kern w:val="0"/>
          <w:sz w:val="24"/>
        </w:rPr>
        <w:t>理和不能调换，按不能交货处理。如因需方使用不当造成故障，供方负责包修、包换或者包退，费用双方另行协商。维修过程中供方提供的材料色泽等应与原来的保持一致。</w:t>
      </w:r>
    </w:p>
    <w:p w14:paraId="4958BC64">
      <w:pPr>
        <w:widowControl/>
        <w:snapToGrid w:val="0"/>
        <w:spacing w:before="120" w:after="120" w:line="400" w:lineRule="atLeast"/>
        <w:ind w:firstLine="482" w:firstLineChars="200"/>
        <w:jc w:val="left"/>
        <w:rPr>
          <w:rFonts w:hint="eastAsia" w:ascii="宋体" w:hAnsi="宋体" w:eastAsia="宋体" w:cs="宋体"/>
          <w:b/>
          <w:bCs/>
          <w:sz w:val="24"/>
        </w:rPr>
      </w:pPr>
      <w:r>
        <w:rPr>
          <w:rFonts w:hint="eastAsia" w:ascii="宋体" w:hAnsi="宋体" w:eastAsia="宋体" w:cs="宋体"/>
          <w:b/>
          <w:bCs/>
          <w:sz w:val="24"/>
        </w:rPr>
        <w:t>八、供货期及交货地点</w:t>
      </w:r>
    </w:p>
    <w:p w14:paraId="589F30D1">
      <w:pPr>
        <w:widowControl/>
        <w:snapToGrid w:val="0"/>
        <w:spacing w:before="120" w:after="120" w:line="400" w:lineRule="atLeast"/>
        <w:ind w:firstLine="480" w:firstLineChars="20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1．合同期限：</w:t>
      </w:r>
      <w:r>
        <w:rPr>
          <w:rFonts w:hint="eastAsia" w:ascii="宋体" w:hAnsi="宋体" w:eastAsia="宋体" w:cs="宋体"/>
          <w:color w:val="333333"/>
          <w:kern w:val="0"/>
          <w:sz w:val="24"/>
          <w:u w:val="single"/>
          <w:lang w:val="en-US" w:eastAsia="zh-CN"/>
        </w:rPr>
        <w:t xml:space="preserve">  年  月  日至   年  月  日</w:t>
      </w:r>
      <w:r>
        <w:rPr>
          <w:rFonts w:hint="eastAsia" w:ascii="宋体" w:hAnsi="宋体" w:eastAsia="宋体" w:cs="宋体"/>
          <w:color w:val="333333"/>
          <w:kern w:val="0"/>
          <w:sz w:val="24"/>
          <w:lang w:val="en-US" w:eastAsia="zh-CN"/>
        </w:rPr>
        <w:t>。服务满意经需方同意，双方协商，可以按原合同内容和合同价再续签一年（一年一签，续签次数不超过两次）。</w:t>
      </w:r>
    </w:p>
    <w:p w14:paraId="1DA9A1B1">
      <w:pPr>
        <w:widowControl/>
        <w:snapToGrid w:val="0"/>
        <w:spacing w:before="120" w:after="120" w:line="400" w:lineRule="atLeast"/>
        <w:ind w:firstLine="480" w:firstLineChars="200"/>
        <w:jc w:val="left"/>
        <w:rPr>
          <w:rFonts w:hint="eastAsia" w:ascii="宋体" w:hAnsi="宋体" w:eastAsia="宋体" w:cs="宋体"/>
          <w:color w:val="333333"/>
          <w:kern w:val="0"/>
          <w:sz w:val="24"/>
        </w:rPr>
      </w:pPr>
      <w:r>
        <w:rPr>
          <w:rFonts w:hint="eastAsia" w:ascii="宋体" w:hAnsi="宋体" w:eastAsia="宋体" w:cs="宋体"/>
          <w:color w:val="333333"/>
          <w:kern w:val="0"/>
          <w:sz w:val="24"/>
          <w:lang w:val="en-US" w:eastAsia="zh-CN"/>
        </w:rPr>
        <w:t>2．</w:t>
      </w:r>
      <w:r>
        <w:rPr>
          <w:rFonts w:hint="eastAsia" w:ascii="宋体" w:hAnsi="宋体" w:eastAsia="宋体" w:cs="宋体"/>
          <w:color w:val="333333"/>
          <w:kern w:val="0"/>
          <w:sz w:val="24"/>
        </w:rPr>
        <w:t>交货地点：</w:t>
      </w:r>
      <w:r>
        <w:rPr>
          <w:rFonts w:hint="eastAsia" w:ascii="宋体" w:hAnsi="宋体" w:eastAsia="宋体" w:cs="宋体"/>
          <w:color w:val="333333"/>
          <w:kern w:val="0"/>
          <w:sz w:val="24"/>
          <w:lang w:val="en-US" w:eastAsia="zh-CN"/>
        </w:rPr>
        <w:t>需方指定地点</w:t>
      </w:r>
      <w:r>
        <w:rPr>
          <w:rFonts w:hint="eastAsia" w:ascii="宋体" w:hAnsi="宋体" w:eastAsia="宋体" w:cs="宋体"/>
          <w:color w:val="333333"/>
          <w:kern w:val="0"/>
          <w:sz w:val="24"/>
        </w:rPr>
        <w:t>。</w:t>
      </w:r>
    </w:p>
    <w:p w14:paraId="2C4C9215">
      <w:pPr>
        <w:widowControl/>
        <w:snapToGrid w:val="0"/>
        <w:spacing w:before="120" w:after="120" w:line="400" w:lineRule="atLeast"/>
        <w:ind w:firstLine="480"/>
        <w:jc w:val="left"/>
        <w:rPr>
          <w:rFonts w:hint="eastAsia" w:ascii="宋体" w:hAnsi="宋体" w:eastAsia="宋体" w:cs="宋体"/>
          <w:b/>
          <w:color w:val="auto"/>
          <w:kern w:val="0"/>
          <w:sz w:val="24"/>
        </w:rPr>
      </w:pPr>
      <w:r>
        <w:rPr>
          <w:rFonts w:hint="eastAsia" w:ascii="宋体" w:hAnsi="宋体" w:eastAsia="宋体" w:cs="宋体"/>
          <w:b/>
          <w:color w:val="auto"/>
          <w:kern w:val="0"/>
          <w:sz w:val="24"/>
        </w:rPr>
        <w:t>九、货款支付</w:t>
      </w:r>
    </w:p>
    <w:p w14:paraId="68E47C38">
      <w:pPr>
        <w:widowControl/>
        <w:snapToGrid w:val="0"/>
        <w:spacing w:before="120" w:after="120" w:line="400" w:lineRule="atLeast"/>
        <w:ind w:firstLine="480" w:firstLineChars="200"/>
        <w:jc w:val="left"/>
        <w:rPr>
          <w:rFonts w:hint="eastAsia" w:ascii="宋体" w:hAnsi="宋体" w:eastAsia="宋体" w:cs="宋体"/>
          <w:color w:val="333333"/>
          <w:kern w:val="0"/>
          <w:sz w:val="24"/>
        </w:rPr>
      </w:pPr>
      <w:r>
        <w:rPr>
          <w:rFonts w:hint="eastAsia" w:ascii="宋体" w:hAnsi="宋体" w:eastAsia="宋体" w:cs="宋体"/>
          <w:color w:val="333333"/>
          <w:kern w:val="0"/>
          <w:sz w:val="24"/>
        </w:rPr>
        <w:t xml:space="preserve">货物运到指定地验收合格后，货款凭增值税发票、合同、入库单，按月按需分批次在 </w:t>
      </w:r>
      <w:r>
        <w:rPr>
          <w:rFonts w:hint="eastAsia" w:ascii="宋体" w:hAnsi="宋体" w:eastAsia="宋体" w:cs="宋体"/>
          <w:color w:val="333333"/>
          <w:kern w:val="0"/>
          <w:sz w:val="24"/>
          <w:lang w:val="en-US"/>
        </w:rPr>
        <w:t>9</w:t>
      </w:r>
      <w:r>
        <w:rPr>
          <w:rFonts w:hint="eastAsia" w:ascii="宋体" w:hAnsi="宋体" w:eastAsia="宋体" w:cs="宋体"/>
          <w:color w:val="333333"/>
          <w:kern w:val="0"/>
          <w:sz w:val="24"/>
        </w:rPr>
        <w:t>0个工作日内付清全款。</w:t>
      </w:r>
    </w:p>
    <w:p w14:paraId="43FBB48B">
      <w:pPr>
        <w:widowControl/>
        <w:snapToGrid w:val="0"/>
        <w:spacing w:before="120" w:after="120" w:line="400" w:lineRule="atLeast"/>
        <w:ind w:firstLine="482" w:firstLineChars="200"/>
        <w:jc w:val="left"/>
        <w:rPr>
          <w:rFonts w:hint="eastAsia" w:ascii="宋体" w:hAnsi="宋体" w:eastAsia="宋体" w:cs="宋体"/>
          <w:b/>
          <w:bCs/>
          <w:sz w:val="24"/>
        </w:rPr>
      </w:pPr>
      <w:r>
        <w:rPr>
          <w:rFonts w:hint="eastAsia" w:ascii="宋体" w:hAnsi="宋体" w:eastAsia="宋体" w:cs="宋体"/>
          <w:b/>
          <w:bCs/>
          <w:sz w:val="24"/>
        </w:rPr>
        <w:t>十、履约保证金：无</w:t>
      </w:r>
      <w:r>
        <w:rPr>
          <w:rFonts w:hint="eastAsia" w:ascii="宋体" w:hAnsi="宋体" w:eastAsia="宋体" w:cs="宋体"/>
          <w:sz w:val="24"/>
        </w:rPr>
        <w:t>。</w:t>
      </w:r>
    </w:p>
    <w:p w14:paraId="1DEF48D3">
      <w:pPr>
        <w:widowControl/>
        <w:snapToGrid w:val="0"/>
        <w:spacing w:before="120" w:after="120" w:line="400" w:lineRule="atLeast"/>
        <w:ind w:firstLine="480"/>
        <w:jc w:val="left"/>
        <w:rPr>
          <w:rFonts w:hint="eastAsia" w:ascii="宋体" w:hAnsi="宋体" w:eastAsia="宋体" w:cs="宋体"/>
          <w:b/>
          <w:color w:val="333333"/>
          <w:kern w:val="0"/>
          <w:sz w:val="24"/>
          <w:szCs w:val="20"/>
        </w:rPr>
      </w:pPr>
      <w:r>
        <w:rPr>
          <w:rFonts w:hint="eastAsia" w:ascii="宋体" w:hAnsi="宋体" w:eastAsia="宋体" w:cs="宋体"/>
          <w:b/>
          <w:color w:val="333333"/>
          <w:kern w:val="0"/>
          <w:sz w:val="24"/>
        </w:rPr>
        <w:t>十一、税费</w:t>
      </w:r>
    </w:p>
    <w:p w14:paraId="4D032E8A">
      <w:pPr>
        <w:widowControl/>
        <w:snapToGrid w:val="0"/>
        <w:spacing w:beforeLines="50" w:afterLines="50" w:line="400" w:lineRule="atLeast"/>
        <w:ind w:firstLine="480" w:firstLineChars="200"/>
        <w:jc w:val="left"/>
        <w:rPr>
          <w:rFonts w:hint="eastAsia" w:ascii="宋体" w:hAnsi="宋体" w:eastAsia="宋体" w:cs="宋体"/>
          <w:color w:val="333333"/>
          <w:kern w:val="0"/>
          <w:sz w:val="24"/>
          <w:szCs w:val="20"/>
        </w:rPr>
      </w:pPr>
      <w:r>
        <w:rPr>
          <w:rFonts w:hint="eastAsia" w:ascii="宋体" w:hAnsi="宋体" w:eastAsia="宋体" w:cs="宋体"/>
          <w:color w:val="333333"/>
          <w:kern w:val="0"/>
          <w:sz w:val="24"/>
        </w:rPr>
        <w:t>本合同执行中相关的一切税费均由供方负担。</w:t>
      </w:r>
    </w:p>
    <w:p w14:paraId="6D2181EA">
      <w:pPr>
        <w:widowControl/>
        <w:snapToGrid w:val="0"/>
        <w:spacing w:before="120" w:after="120" w:line="400" w:lineRule="atLeast"/>
        <w:ind w:left="409" w:leftChars="195" w:firstLine="118" w:firstLineChars="49"/>
        <w:jc w:val="left"/>
        <w:rPr>
          <w:rFonts w:hint="eastAsia" w:ascii="宋体" w:hAnsi="宋体" w:eastAsia="宋体" w:cs="宋体"/>
          <w:color w:val="333333"/>
          <w:kern w:val="0"/>
          <w:sz w:val="24"/>
        </w:rPr>
      </w:pPr>
      <w:r>
        <w:rPr>
          <w:rFonts w:hint="eastAsia" w:ascii="宋体" w:hAnsi="宋体" w:eastAsia="宋体" w:cs="宋体"/>
          <w:b/>
          <w:color w:val="333333"/>
          <w:kern w:val="0"/>
          <w:sz w:val="24"/>
        </w:rPr>
        <w:t>十二、质量保证及售后服务</w:t>
      </w:r>
    </w:p>
    <w:p w14:paraId="50349980">
      <w:pPr>
        <w:widowControl/>
        <w:snapToGrid w:val="0"/>
        <w:spacing w:before="120" w:after="120" w:line="400" w:lineRule="atLeast"/>
        <w:ind w:firstLine="480" w:firstLineChars="200"/>
        <w:jc w:val="left"/>
        <w:rPr>
          <w:rFonts w:hint="eastAsia" w:ascii="宋体" w:hAnsi="宋体" w:eastAsia="宋体" w:cs="宋体"/>
          <w:color w:val="333333"/>
          <w:kern w:val="0"/>
          <w:sz w:val="24"/>
        </w:rPr>
      </w:pPr>
      <w:r>
        <w:rPr>
          <w:rFonts w:hint="eastAsia" w:ascii="宋体" w:hAnsi="宋体" w:eastAsia="宋体" w:cs="宋体"/>
          <w:color w:val="333333"/>
          <w:kern w:val="0"/>
          <w:sz w:val="24"/>
        </w:rPr>
        <w:t>1</w:t>
      </w:r>
      <w:r>
        <w:rPr>
          <w:rFonts w:hint="eastAsia" w:ascii="宋体" w:hAnsi="宋体" w:eastAsia="宋体" w:cs="宋体"/>
          <w:color w:val="333333"/>
          <w:kern w:val="0"/>
          <w:sz w:val="24"/>
          <w:lang w:val="en-US" w:eastAsia="zh-CN"/>
        </w:rPr>
        <w:t>.</w:t>
      </w:r>
      <w:r>
        <w:rPr>
          <w:rFonts w:hint="eastAsia" w:ascii="宋体" w:hAnsi="宋体" w:eastAsia="宋体" w:cs="宋体"/>
          <w:color w:val="333333"/>
          <w:kern w:val="0"/>
          <w:sz w:val="24"/>
        </w:rPr>
        <w:t>供方应按招标文件规定的货物性能、技术要求、质量标准向需方提供未经使用的全新产品，并提供易损件的备件。</w:t>
      </w:r>
    </w:p>
    <w:p w14:paraId="77CB77ED">
      <w:pPr>
        <w:widowControl/>
        <w:snapToGrid w:val="0"/>
        <w:spacing w:before="120" w:after="120"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2.供方提供的货物在质保期内因货物本身的质量问题发生故障，供方应负责免费更换。对达不到技术要求者，根据实际情况，经双方协商，可按以下办法处理：</w:t>
      </w:r>
    </w:p>
    <w:p w14:paraId="4B8B7FF1">
      <w:pPr>
        <w:widowControl/>
        <w:snapToGrid w:val="0"/>
        <w:spacing w:before="120" w:after="120" w:line="400" w:lineRule="atLeast"/>
        <w:ind w:firstLine="420"/>
        <w:jc w:val="left"/>
        <w:rPr>
          <w:rFonts w:hint="eastAsia" w:ascii="宋体" w:hAnsi="宋体" w:eastAsia="宋体" w:cs="宋体"/>
          <w:color w:val="333333"/>
          <w:kern w:val="0"/>
          <w:sz w:val="24"/>
        </w:rPr>
      </w:pPr>
      <w:r>
        <w:rPr>
          <w:rFonts w:hint="eastAsia" w:ascii="宋体" w:hAnsi="宋体" w:eastAsia="宋体" w:cs="宋体"/>
          <w:color w:val="333333"/>
          <w:kern w:val="0"/>
          <w:sz w:val="24"/>
        </w:rPr>
        <w:t>①更换：由供方承担所发生的全部费用。</w:t>
      </w:r>
    </w:p>
    <w:p w14:paraId="5FDCF8B4">
      <w:pPr>
        <w:widowControl/>
        <w:snapToGrid w:val="0"/>
        <w:spacing w:before="120" w:after="120" w:line="400" w:lineRule="atLeast"/>
        <w:ind w:firstLine="420"/>
        <w:jc w:val="left"/>
        <w:rPr>
          <w:rFonts w:hint="eastAsia" w:ascii="宋体" w:hAnsi="宋体" w:eastAsia="宋体" w:cs="宋体"/>
          <w:color w:val="333333"/>
          <w:kern w:val="0"/>
          <w:sz w:val="24"/>
        </w:rPr>
      </w:pPr>
      <w:r>
        <w:rPr>
          <w:rFonts w:hint="eastAsia" w:ascii="宋体" w:hAnsi="宋体" w:eastAsia="宋体" w:cs="宋体"/>
          <w:color w:val="333333"/>
          <w:kern w:val="0"/>
          <w:sz w:val="24"/>
        </w:rPr>
        <w:t>②贬值处理：由供需双方合议定价。</w:t>
      </w:r>
    </w:p>
    <w:p w14:paraId="131DC19C">
      <w:pPr>
        <w:widowControl/>
        <w:snapToGrid w:val="0"/>
        <w:spacing w:before="120" w:after="120" w:line="400" w:lineRule="atLeast"/>
        <w:ind w:firstLine="420"/>
        <w:jc w:val="left"/>
        <w:rPr>
          <w:rFonts w:hint="eastAsia" w:ascii="宋体" w:hAnsi="宋体" w:eastAsia="宋体" w:cs="宋体"/>
          <w:color w:val="333333"/>
          <w:kern w:val="0"/>
          <w:sz w:val="24"/>
        </w:rPr>
      </w:pPr>
      <w:r>
        <w:rPr>
          <w:rFonts w:hint="eastAsia" w:ascii="宋体" w:hAnsi="宋体" w:eastAsia="宋体" w:cs="宋体"/>
          <w:color w:val="333333"/>
          <w:kern w:val="0"/>
          <w:sz w:val="24"/>
        </w:rPr>
        <w:t>③退货处理：供方应退还需方支付的合同款，同时应承担该货物的直接费用（运输、保险、检验、货款利息及银行手续费等）。</w:t>
      </w:r>
    </w:p>
    <w:p w14:paraId="0DB95B60">
      <w:pPr>
        <w:widowControl/>
        <w:snapToGrid w:val="0"/>
        <w:spacing w:before="120" w:after="120"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3.如在使用过程中发生质量问题，供方在接到需方通知后</w:t>
      </w:r>
      <w:r>
        <w:rPr>
          <w:rFonts w:hint="eastAsia" w:ascii="宋体" w:hAnsi="宋体" w:eastAsia="宋体" w:cs="宋体"/>
          <w:color w:val="000000"/>
          <w:kern w:val="0"/>
          <w:sz w:val="24"/>
        </w:rPr>
        <w:t>在72小时</w:t>
      </w:r>
      <w:r>
        <w:rPr>
          <w:rFonts w:hint="eastAsia" w:ascii="宋体" w:hAnsi="宋体" w:eastAsia="宋体" w:cs="宋体"/>
          <w:color w:val="333333"/>
          <w:kern w:val="0"/>
          <w:sz w:val="24"/>
        </w:rPr>
        <w:t>内到达需方现场。</w:t>
      </w:r>
    </w:p>
    <w:p w14:paraId="12DB4906">
      <w:pPr>
        <w:widowControl/>
        <w:snapToGrid w:val="0"/>
        <w:spacing w:before="120" w:after="120"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4.在质保期内，供方应对货物出现的质量及安全问题负责处理解决并承担一切费用。</w:t>
      </w:r>
    </w:p>
    <w:p w14:paraId="19A2664F">
      <w:pPr>
        <w:widowControl/>
        <w:snapToGrid w:val="0"/>
        <w:spacing w:before="60" w:after="60" w:line="400" w:lineRule="atLeast"/>
        <w:ind w:firstLine="480"/>
        <w:jc w:val="left"/>
        <w:rPr>
          <w:rFonts w:hint="eastAsia" w:ascii="宋体" w:hAnsi="宋体" w:eastAsia="宋体" w:cs="宋体"/>
          <w:b/>
          <w:color w:val="333333"/>
          <w:kern w:val="0"/>
          <w:sz w:val="24"/>
        </w:rPr>
      </w:pPr>
      <w:r>
        <w:rPr>
          <w:rFonts w:hint="eastAsia" w:ascii="宋体" w:hAnsi="宋体" w:eastAsia="宋体" w:cs="宋体"/>
          <w:b/>
          <w:color w:val="333333"/>
          <w:kern w:val="0"/>
          <w:sz w:val="24"/>
        </w:rPr>
        <w:t>十三、违约责任</w:t>
      </w:r>
    </w:p>
    <w:p w14:paraId="0779F516">
      <w:pPr>
        <w:widowControl/>
        <w:snapToGrid w:val="0"/>
        <w:spacing w:before="60" w:after="60" w:line="360" w:lineRule="auto"/>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1.需方无正当理由拒收货物的，需方向供方偿付拒收货款总值的</w:t>
      </w:r>
      <w:r>
        <w:rPr>
          <w:rFonts w:hint="eastAsia" w:ascii="宋体" w:hAnsi="宋体" w:eastAsia="宋体" w:cs="宋体"/>
          <w:color w:val="333333"/>
          <w:kern w:val="0"/>
          <w:sz w:val="24"/>
          <w:lang w:val="en-US" w:eastAsia="zh-CN"/>
        </w:rPr>
        <w:t>30%</w:t>
      </w:r>
      <w:r>
        <w:rPr>
          <w:rFonts w:hint="eastAsia" w:ascii="宋体" w:hAnsi="宋体" w:eastAsia="宋体" w:cs="宋体"/>
          <w:color w:val="333333"/>
          <w:kern w:val="0"/>
          <w:sz w:val="24"/>
        </w:rPr>
        <w:t>违约金。</w:t>
      </w:r>
    </w:p>
    <w:p w14:paraId="70115481">
      <w:pPr>
        <w:widowControl/>
        <w:snapToGrid w:val="0"/>
        <w:spacing w:before="60" w:after="60" w:line="360" w:lineRule="auto"/>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2.需方无故逾期验收和办理货款支付手续的,需方应按逾期付款总额每日万分之五向供方支付违约金。</w:t>
      </w:r>
    </w:p>
    <w:p w14:paraId="39FE8088">
      <w:pPr>
        <w:widowControl/>
        <w:snapToGrid w:val="0"/>
        <w:spacing w:before="60" w:after="60" w:line="360" w:lineRule="auto"/>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3.供方逾期交付货物的，供方应按逾期交货总额每日5‰向需方支付违约金，由需方从待付货款中扣除。逾期超过约定日期</w:t>
      </w:r>
      <w:r>
        <w:rPr>
          <w:rFonts w:hint="eastAsia" w:ascii="宋体" w:hAnsi="宋体" w:eastAsia="宋体" w:cs="宋体"/>
          <w:color w:val="333333"/>
          <w:kern w:val="0"/>
          <w:sz w:val="24"/>
          <w:lang w:val="en-US" w:eastAsia="zh-CN"/>
        </w:rPr>
        <w:t>10</w:t>
      </w:r>
      <w:r>
        <w:rPr>
          <w:rFonts w:hint="eastAsia" w:ascii="宋体" w:hAnsi="宋体" w:eastAsia="宋体" w:cs="宋体"/>
          <w:color w:val="333333"/>
          <w:kern w:val="0"/>
          <w:sz w:val="24"/>
        </w:rPr>
        <w:t>个工作日不能交货的，需方可解除本合同。供方因逾期交货或因其他违约行为导致需方解除合同的，供方应向需方支付合同总值30%的违约金，如造成需方损失超过违约金的，超出部分由供方继续承担赔偿责任。</w:t>
      </w:r>
    </w:p>
    <w:p w14:paraId="232C57AA">
      <w:pPr>
        <w:widowControl/>
        <w:snapToGrid w:val="0"/>
        <w:spacing w:before="60" w:after="60" w:line="360" w:lineRule="auto"/>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4.供方所交的货物品种、型号、规格、技术参数、质量不符合合同规定及招标文件规定标准的，需方有权拒收该货物，供方愿意更换货物但逾期交货的，按供方逾期交货处理。供方拒绝更换货物的，需方可单方面解除合同。</w:t>
      </w:r>
    </w:p>
    <w:p w14:paraId="0ADFA612">
      <w:pPr>
        <w:widowControl/>
        <w:snapToGrid w:val="0"/>
        <w:spacing w:before="60" w:after="60" w:line="360" w:lineRule="auto"/>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5.供方原因不能按期验收完毕的，供方向需方每日偿付货款总额5‰的违约金。</w:t>
      </w:r>
    </w:p>
    <w:p w14:paraId="7736558D">
      <w:pPr>
        <w:widowControl/>
        <w:snapToGrid w:val="0"/>
        <w:spacing w:before="120" w:after="120" w:line="400" w:lineRule="atLeast"/>
        <w:ind w:firstLine="480"/>
        <w:jc w:val="left"/>
        <w:rPr>
          <w:rFonts w:hint="eastAsia" w:ascii="宋体" w:hAnsi="宋体" w:eastAsia="宋体" w:cs="宋体"/>
          <w:b/>
          <w:color w:val="333333"/>
          <w:kern w:val="0"/>
          <w:sz w:val="24"/>
        </w:rPr>
      </w:pPr>
      <w:r>
        <w:rPr>
          <w:rFonts w:hint="eastAsia" w:ascii="宋体" w:hAnsi="宋体" w:eastAsia="宋体" w:cs="宋体"/>
          <w:b/>
          <w:color w:val="333333"/>
          <w:kern w:val="0"/>
          <w:sz w:val="24"/>
        </w:rPr>
        <w:t>十四、不可抗力事件处理</w:t>
      </w:r>
    </w:p>
    <w:p w14:paraId="00DCF353">
      <w:pPr>
        <w:widowControl/>
        <w:snapToGrid w:val="0"/>
        <w:spacing w:before="120" w:after="120"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1．在合同有效期内，任何一方因不可抗力事件导致不能履行合同，则合同履行期可延长，其延长期与不可抗力影响期相同。</w:t>
      </w:r>
    </w:p>
    <w:p w14:paraId="56F25BB7">
      <w:pPr>
        <w:widowControl/>
        <w:snapToGrid w:val="0"/>
        <w:spacing w:before="120" w:after="120" w:line="400" w:lineRule="atLeast"/>
        <w:ind w:left="479" w:leftChars="228"/>
        <w:jc w:val="left"/>
        <w:rPr>
          <w:rFonts w:hint="eastAsia" w:ascii="宋体" w:hAnsi="宋体" w:eastAsia="宋体" w:cs="宋体"/>
          <w:color w:val="333333"/>
          <w:kern w:val="0"/>
          <w:sz w:val="24"/>
        </w:rPr>
      </w:pPr>
      <w:r>
        <w:rPr>
          <w:rFonts w:hint="eastAsia" w:ascii="宋体" w:hAnsi="宋体" w:eastAsia="宋体" w:cs="宋体"/>
          <w:color w:val="333333"/>
          <w:kern w:val="0"/>
          <w:sz w:val="24"/>
        </w:rPr>
        <w:t>2．不可抗力事件发生后，应立即通知对方，并寄送有关权威机构出具的说明。</w:t>
      </w:r>
    </w:p>
    <w:p w14:paraId="7ED683DE">
      <w:pPr>
        <w:widowControl/>
        <w:snapToGrid w:val="0"/>
        <w:spacing w:before="120" w:after="120" w:line="400" w:lineRule="atLeast"/>
        <w:ind w:left="479" w:leftChars="228"/>
        <w:jc w:val="left"/>
        <w:rPr>
          <w:rFonts w:hint="eastAsia" w:ascii="宋体" w:hAnsi="宋体" w:eastAsia="宋体" w:cs="宋体"/>
          <w:color w:val="333333"/>
          <w:kern w:val="0"/>
          <w:sz w:val="24"/>
        </w:rPr>
      </w:pPr>
      <w:r>
        <w:rPr>
          <w:rFonts w:hint="eastAsia" w:ascii="宋体" w:hAnsi="宋体" w:eastAsia="宋体" w:cs="宋体"/>
          <w:color w:val="333333"/>
          <w:kern w:val="0"/>
          <w:sz w:val="24"/>
        </w:rPr>
        <w:t>3．不可抗力事件延续</w:t>
      </w:r>
      <w:r>
        <w:rPr>
          <w:rFonts w:hint="eastAsia" w:ascii="宋体" w:hAnsi="宋体" w:eastAsia="宋体" w:cs="宋体"/>
          <w:sz w:val="24"/>
        </w:rPr>
        <w:t>30</w:t>
      </w:r>
      <w:r>
        <w:rPr>
          <w:rFonts w:hint="eastAsia" w:ascii="宋体" w:hAnsi="宋体" w:eastAsia="宋体" w:cs="宋体"/>
          <w:color w:val="333333"/>
          <w:kern w:val="0"/>
          <w:sz w:val="24"/>
        </w:rPr>
        <w:t>天以上，双方应通过友好协商，确定是否继续履行合同。</w:t>
      </w:r>
    </w:p>
    <w:p w14:paraId="66F416BF">
      <w:pPr>
        <w:widowControl/>
        <w:snapToGrid w:val="0"/>
        <w:spacing w:before="120" w:after="120" w:line="400" w:lineRule="atLeast"/>
        <w:ind w:firstLine="480"/>
        <w:jc w:val="left"/>
        <w:rPr>
          <w:rFonts w:hint="eastAsia" w:ascii="宋体" w:hAnsi="宋体" w:eastAsia="宋体" w:cs="宋体"/>
          <w:b/>
          <w:color w:val="333333"/>
          <w:kern w:val="0"/>
          <w:sz w:val="24"/>
        </w:rPr>
      </w:pPr>
      <w:r>
        <w:rPr>
          <w:rFonts w:hint="eastAsia" w:ascii="宋体" w:hAnsi="宋体" w:eastAsia="宋体" w:cs="宋体"/>
          <w:b/>
          <w:color w:val="333333"/>
          <w:kern w:val="0"/>
          <w:sz w:val="24"/>
        </w:rPr>
        <w:t>十五、诉讼</w:t>
      </w:r>
    </w:p>
    <w:p w14:paraId="512C840C">
      <w:pPr>
        <w:widowControl/>
        <w:adjustRightInd w:val="0"/>
        <w:snapToGrid w:val="0"/>
        <w:spacing w:before="120" w:after="120" w:line="440" w:lineRule="exact"/>
        <w:ind w:firstLine="480"/>
        <w:jc w:val="left"/>
        <w:rPr>
          <w:rFonts w:hint="eastAsia" w:ascii="宋体" w:hAnsi="宋体" w:eastAsia="宋体" w:cs="宋体"/>
          <w:kern w:val="0"/>
          <w:sz w:val="24"/>
        </w:rPr>
      </w:pPr>
      <w:r>
        <w:rPr>
          <w:rFonts w:hint="eastAsia" w:ascii="宋体" w:hAnsi="宋体" w:eastAsia="宋体" w:cs="宋体"/>
          <w:kern w:val="0"/>
          <w:sz w:val="24"/>
        </w:rPr>
        <w:t>本合同项目所在地为义乌市，本合同发生争议产生的诉讼，可向项目所在地有管辖权的法院提起诉讼。</w:t>
      </w:r>
    </w:p>
    <w:p w14:paraId="0DE06D24">
      <w:pPr>
        <w:widowControl/>
        <w:adjustRightInd w:val="0"/>
        <w:snapToGrid w:val="0"/>
        <w:spacing w:before="120" w:after="120" w:line="440" w:lineRule="exact"/>
        <w:ind w:firstLine="480"/>
        <w:jc w:val="left"/>
        <w:rPr>
          <w:rFonts w:hint="eastAsia" w:ascii="宋体" w:hAnsi="宋体" w:eastAsia="宋体" w:cs="宋体"/>
          <w:b/>
          <w:kern w:val="0"/>
          <w:sz w:val="24"/>
        </w:rPr>
      </w:pPr>
      <w:r>
        <w:rPr>
          <w:rFonts w:hint="eastAsia" w:ascii="宋体" w:hAnsi="宋体" w:eastAsia="宋体" w:cs="宋体"/>
          <w:b/>
          <w:kern w:val="0"/>
          <w:sz w:val="24"/>
        </w:rPr>
        <w:t>十六、合同双方确认，本合同及合同约定的其它文件组成部分中的各项约定都是通过法定招标过程形成的合法成果，如果中标单位的投标文件与招标文件要求不一致的，履约时应以有利于采购人的条款执行。如果不一致条款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14:paraId="05C196C3">
      <w:pPr>
        <w:widowControl/>
        <w:adjustRightInd w:val="0"/>
        <w:snapToGrid w:val="0"/>
        <w:spacing w:before="120" w:after="120" w:line="440" w:lineRule="exact"/>
        <w:ind w:firstLine="480"/>
        <w:jc w:val="left"/>
        <w:rPr>
          <w:rFonts w:hint="eastAsia" w:ascii="宋体" w:hAnsi="宋体" w:eastAsia="宋体" w:cs="宋体"/>
          <w:b/>
          <w:color w:val="333333"/>
          <w:kern w:val="0"/>
          <w:sz w:val="24"/>
        </w:rPr>
      </w:pPr>
      <w:r>
        <w:rPr>
          <w:rFonts w:hint="eastAsia" w:ascii="宋体" w:hAnsi="宋体" w:eastAsia="宋体" w:cs="宋体"/>
          <w:b/>
          <w:color w:val="333333"/>
          <w:kern w:val="0"/>
          <w:sz w:val="24"/>
        </w:rPr>
        <w:t>十七、合同生效及其它</w:t>
      </w:r>
    </w:p>
    <w:p w14:paraId="0C14843A">
      <w:pPr>
        <w:widowControl/>
        <w:adjustRightInd w:val="0"/>
        <w:snapToGrid w:val="0"/>
        <w:spacing w:before="120" w:after="120" w:line="440" w:lineRule="exact"/>
        <w:ind w:firstLine="480"/>
        <w:jc w:val="left"/>
        <w:rPr>
          <w:rFonts w:hint="eastAsia" w:ascii="宋体" w:hAnsi="宋体" w:eastAsia="宋体" w:cs="宋体"/>
          <w:kern w:val="0"/>
          <w:sz w:val="24"/>
        </w:rPr>
      </w:pPr>
      <w:r>
        <w:rPr>
          <w:rFonts w:hint="eastAsia" w:ascii="宋体" w:hAnsi="宋体" w:eastAsia="宋体" w:cs="宋体"/>
          <w:kern w:val="0"/>
          <w:sz w:val="24"/>
        </w:rPr>
        <w:t>1．合同经双方法定代表人或授权代表签字并加盖单位公章后生效。</w:t>
      </w:r>
    </w:p>
    <w:p w14:paraId="0F8F40C7">
      <w:pPr>
        <w:widowControl/>
        <w:adjustRightInd w:val="0"/>
        <w:snapToGrid w:val="0"/>
        <w:spacing w:before="120" w:after="120" w:line="440" w:lineRule="exact"/>
        <w:ind w:firstLine="480"/>
        <w:jc w:val="left"/>
        <w:rPr>
          <w:rFonts w:hint="eastAsia" w:ascii="宋体" w:hAnsi="宋体" w:eastAsia="宋体" w:cs="宋体"/>
          <w:kern w:val="0"/>
          <w:sz w:val="24"/>
        </w:rPr>
      </w:pPr>
      <w:r>
        <w:rPr>
          <w:rFonts w:hint="eastAsia" w:ascii="宋体" w:hAnsi="宋体" w:eastAsia="宋体" w:cs="宋体"/>
          <w:kern w:val="0"/>
          <w:sz w:val="24"/>
        </w:rPr>
        <w:t>2．本合同未尽事宜，双方可以增加条款或补充协议的形式加以补充,但增加或补充协议的条款不得对招标文件作实质性修改。补充协议与本合同具有相同的法律效力。</w:t>
      </w:r>
    </w:p>
    <w:p w14:paraId="1510736D">
      <w:pPr>
        <w:widowControl/>
        <w:adjustRightInd w:val="0"/>
        <w:snapToGrid w:val="0"/>
        <w:spacing w:before="120" w:after="120" w:line="440" w:lineRule="exact"/>
        <w:ind w:firstLine="480"/>
        <w:jc w:val="left"/>
        <w:rPr>
          <w:rFonts w:hint="eastAsia" w:ascii="宋体" w:hAnsi="宋体" w:eastAsia="宋体" w:cs="宋体"/>
          <w:kern w:val="0"/>
          <w:sz w:val="24"/>
        </w:rPr>
      </w:pPr>
      <w:r>
        <w:rPr>
          <w:rFonts w:hint="eastAsia" w:ascii="宋体" w:hAnsi="宋体" w:eastAsia="宋体" w:cs="宋体"/>
          <w:kern w:val="0"/>
          <w:sz w:val="24"/>
        </w:rPr>
        <w:t>3．本合同未尽事宜，遵照《</w:t>
      </w:r>
      <w:r>
        <w:rPr>
          <w:rFonts w:hint="eastAsia" w:ascii="宋体" w:hAnsi="宋体" w:eastAsia="宋体" w:cs="宋体"/>
          <w:kern w:val="0"/>
          <w:sz w:val="24"/>
          <w:lang w:val="en-US" w:eastAsia="zh-CN"/>
        </w:rPr>
        <w:t>中华人民共和国</w:t>
      </w:r>
      <w:r>
        <w:rPr>
          <w:rFonts w:hint="eastAsia" w:ascii="宋体" w:hAnsi="宋体" w:eastAsia="宋体" w:cs="宋体"/>
          <w:kern w:val="0"/>
          <w:sz w:val="24"/>
        </w:rPr>
        <w:t>民法典》有关条文执行。</w:t>
      </w:r>
    </w:p>
    <w:p w14:paraId="07FB9E29">
      <w:pPr>
        <w:widowControl/>
        <w:adjustRightInd w:val="0"/>
        <w:snapToGrid w:val="0"/>
        <w:spacing w:line="440" w:lineRule="exact"/>
        <w:ind w:firstLine="480"/>
        <w:jc w:val="left"/>
        <w:rPr>
          <w:rFonts w:hint="eastAsia" w:ascii="宋体" w:hAnsi="宋体" w:eastAsia="宋体" w:cs="宋体"/>
          <w:b/>
          <w:bCs/>
          <w:color w:val="000000"/>
          <w:kern w:val="0"/>
          <w:sz w:val="24"/>
        </w:rPr>
      </w:pPr>
      <w:r>
        <w:rPr>
          <w:rFonts w:hint="eastAsia" w:ascii="宋体" w:hAnsi="宋体" w:eastAsia="宋体" w:cs="宋体"/>
          <w:b/>
          <w:bCs/>
          <w:color w:val="000000"/>
          <w:kern w:val="0"/>
          <w:sz w:val="24"/>
        </w:rPr>
        <w:t>十八、本合同一式</w:t>
      </w:r>
      <w:r>
        <w:rPr>
          <w:rFonts w:hint="eastAsia" w:ascii="宋体" w:hAnsi="宋体" w:eastAsia="宋体" w:cs="宋体"/>
          <w:b/>
          <w:bCs/>
          <w:color w:val="000000"/>
          <w:kern w:val="0"/>
          <w:sz w:val="24"/>
          <w:lang w:val="en-US" w:eastAsia="zh-CN"/>
        </w:rPr>
        <w:t>肆</w:t>
      </w:r>
      <w:r>
        <w:rPr>
          <w:rFonts w:hint="eastAsia" w:ascii="宋体" w:hAnsi="宋体" w:eastAsia="宋体" w:cs="宋体"/>
          <w:b/>
          <w:bCs/>
          <w:color w:val="000000"/>
          <w:kern w:val="0"/>
          <w:sz w:val="24"/>
        </w:rPr>
        <w:t>份，</w:t>
      </w:r>
      <w:r>
        <w:rPr>
          <w:rFonts w:hint="eastAsia" w:ascii="宋体" w:hAnsi="宋体" w:eastAsia="宋体" w:cs="宋体"/>
          <w:b/>
          <w:bCs/>
          <w:color w:val="000000"/>
          <w:kern w:val="0"/>
          <w:sz w:val="24"/>
          <w:lang w:eastAsia="zh-CN"/>
        </w:rPr>
        <w:t>供方执一份，需方执三份，</w:t>
      </w:r>
      <w:r>
        <w:rPr>
          <w:rFonts w:hint="eastAsia" w:ascii="宋体" w:hAnsi="宋体" w:eastAsia="宋体" w:cs="宋体"/>
          <w:b/>
          <w:bCs/>
          <w:color w:val="000000"/>
          <w:kern w:val="0"/>
          <w:sz w:val="24"/>
          <w:lang w:val="en-US" w:eastAsia="zh-CN"/>
        </w:rPr>
        <w:t>均具有同等效力</w:t>
      </w:r>
      <w:r>
        <w:rPr>
          <w:rFonts w:hint="eastAsia" w:ascii="宋体" w:hAnsi="宋体" w:eastAsia="宋体" w:cs="宋体"/>
          <w:b/>
          <w:bCs/>
          <w:color w:val="000000"/>
          <w:kern w:val="0"/>
          <w:sz w:val="24"/>
        </w:rPr>
        <w:t>。</w:t>
      </w:r>
    </w:p>
    <w:p w14:paraId="2A02735C">
      <w:pPr>
        <w:widowControl/>
        <w:adjustRightInd w:val="0"/>
        <w:snapToGrid w:val="0"/>
        <w:spacing w:line="440" w:lineRule="exact"/>
        <w:ind w:firstLine="480"/>
        <w:jc w:val="left"/>
        <w:rPr>
          <w:rFonts w:hint="eastAsia" w:ascii="宋体" w:hAnsi="宋体" w:eastAsia="宋体" w:cs="宋体"/>
          <w:b/>
          <w:bCs/>
          <w:color w:val="000000"/>
          <w:kern w:val="0"/>
          <w:sz w:val="24"/>
        </w:rPr>
      </w:pPr>
    </w:p>
    <w:p w14:paraId="3284277E">
      <w:pPr>
        <w:widowControl/>
        <w:spacing w:line="400" w:lineRule="atLeast"/>
        <w:ind w:firstLine="210" w:firstLineChars="100"/>
        <w:jc w:val="left"/>
        <w:rPr>
          <w:rFonts w:hint="eastAsia" w:ascii="宋体" w:hAnsi="宋体" w:eastAsia="宋体" w:cs="宋体"/>
          <w:color w:val="333333"/>
          <w:kern w:val="0"/>
          <w:szCs w:val="21"/>
        </w:rPr>
      </w:pPr>
    </w:p>
    <w:p w14:paraId="2346FE3F">
      <w:pPr>
        <w:widowControl/>
        <w:spacing w:line="400" w:lineRule="atLeast"/>
        <w:ind w:firstLine="210" w:firstLineChars="100"/>
        <w:jc w:val="left"/>
        <w:rPr>
          <w:rFonts w:hint="eastAsia" w:ascii="宋体" w:hAnsi="宋体" w:eastAsia="宋体" w:cs="宋体"/>
          <w:color w:val="333333"/>
          <w:kern w:val="0"/>
          <w:szCs w:val="21"/>
        </w:rPr>
      </w:pPr>
    </w:p>
    <w:p w14:paraId="65703669">
      <w:pPr>
        <w:widowControl/>
        <w:spacing w:line="400" w:lineRule="atLeast"/>
        <w:ind w:firstLine="210" w:firstLineChars="100"/>
        <w:jc w:val="left"/>
        <w:rPr>
          <w:rFonts w:hint="eastAsia" w:ascii="宋体" w:hAnsi="宋体" w:eastAsia="宋体" w:cs="宋体"/>
          <w:color w:val="333333"/>
          <w:kern w:val="0"/>
          <w:szCs w:val="21"/>
        </w:rPr>
      </w:pPr>
    </w:p>
    <w:p w14:paraId="40862FE0">
      <w:pPr>
        <w:widowControl/>
        <w:spacing w:line="400" w:lineRule="atLeast"/>
        <w:ind w:firstLine="210" w:firstLineChars="100"/>
        <w:jc w:val="left"/>
        <w:rPr>
          <w:rFonts w:hint="eastAsia" w:ascii="宋体" w:hAnsi="宋体" w:eastAsia="宋体" w:cs="宋体"/>
          <w:color w:val="333333"/>
          <w:kern w:val="0"/>
          <w:szCs w:val="21"/>
        </w:rPr>
      </w:pPr>
      <w:r>
        <w:rPr>
          <w:rFonts w:hint="eastAsia" w:ascii="宋体" w:hAnsi="宋体" w:eastAsia="宋体" w:cs="宋体"/>
          <w:color w:val="333333"/>
          <w:kern w:val="0"/>
          <w:szCs w:val="21"/>
        </w:rPr>
        <w:t>供方：________________________  需方：________________________</w:t>
      </w:r>
    </w:p>
    <w:p w14:paraId="54054865">
      <w:pPr>
        <w:widowControl/>
        <w:spacing w:line="400" w:lineRule="atLeast"/>
        <w:ind w:firstLine="210" w:firstLineChars="100"/>
        <w:jc w:val="left"/>
        <w:rPr>
          <w:rFonts w:hint="eastAsia" w:ascii="宋体" w:hAnsi="宋体" w:eastAsia="宋体" w:cs="宋体"/>
          <w:color w:val="333333"/>
          <w:kern w:val="0"/>
          <w:szCs w:val="21"/>
        </w:rPr>
      </w:pPr>
      <w:r>
        <w:rPr>
          <w:rFonts w:hint="eastAsia" w:ascii="宋体" w:hAnsi="宋体" w:eastAsia="宋体" w:cs="宋体"/>
          <w:color w:val="333333"/>
          <w:kern w:val="0"/>
          <w:szCs w:val="21"/>
        </w:rPr>
        <w:t>地址：________________________  地址：________________________</w:t>
      </w:r>
    </w:p>
    <w:p w14:paraId="47E6AF86">
      <w:pPr>
        <w:widowControl/>
        <w:spacing w:line="400" w:lineRule="atLeast"/>
        <w:ind w:firstLine="210" w:firstLineChars="100"/>
        <w:jc w:val="left"/>
        <w:rPr>
          <w:rFonts w:hint="eastAsia" w:ascii="宋体" w:hAnsi="宋体" w:eastAsia="宋体" w:cs="宋体"/>
          <w:color w:val="333333"/>
          <w:kern w:val="0"/>
          <w:szCs w:val="21"/>
        </w:rPr>
      </w:pPr>
      <w:r>
        <w:rPr>
          <w:rFonts w:hint="eastAsia" w:ascii="宋体" w:hAnsi="宋体" w:eastAsia="宋体" w:cs="宋体"/>
          <w:color w:val="333333"/>
          <w:kern w:val="0"/>
          <w:szCs w:val="21"/>
        </w:rPr>
        <w:t>代表人：______________________  代表人：______________________</w:t>
      </w:r>
    </w:p>
    <w:p w14:paraId="3D19C0F9">
      <w:pPr>
        <w:widowControl/>
        <w:spacing w:line="400" w:lineRule="atLeast"/>
        <w:ind w:firstLine="210" w:firstLineChars="100"/>
        <w:jc w:val="left"/>
        <w:rPr>
          <w:rFonts w:hint="eastAsia" w:ascii="宋体" w:hAnsi="宋体" w:eastAsia="宋体" w:cs="宋体"/>
          <w:color w:val="333333"/>
          <w:kern w:val="0"/>
          <w:szCs w:val="21"/>
        </w:rPr>
      </w:pPr>
      <w:r>
        <w:rPr>
          <w:rFonts w:hint="eastAsia" w:ascii="宋体" w:hAnsi="宋体" w:eastAsia="宋体" w:cs="宋体"/>
          <w:color w:val="333333"/>
          <w:kern w:val="0"/>
          <w:szCs w:val="21"/>
        </w:rPr>
        <w:t>授权代表：_____________________授权代表：____________________</w:t>
      </w:r>
    </w:p>
    <w:p w14:paraId="2DA72FB4">
      <w:pPr>
        <w:widowControl/>
        <w:spacing w:line="400" w:lineRule="atLeast"/>
        <w:ind w:firstLine="210" w:firstLineChars="100"/>
        <w:jc w:val="left"/>
        <w:rPr>
          <w:rFonts w:hint="eastAsia" w:ascii="宋体" w:hAnsi="宋体" w:eastAsia="宋体" w:cs="宋体"/>
          <w:color w:val="333333"/>
          <w:kern w:val="0"/>
          <w:szCs w:val="21"/>
        </w:rPr>
      </w:pPr>
      <w:r>
        <w:rPr>
          <w:rFonts w:hint="eastAsia" w:ascii="宋体" w:hAnsi="宋体" w:eastAsia="宋体" w:cs="宋体"/>
          <w:color w:val="333333"/>
          <w:kern w:val="0"/>
          <w:szCs w:val="21"/>
        </w:rPr>
        <w:t>电话：________________________  电话：________________________</w:t>
      </w:r>
    </w:p>
    <w:p w14:paraId="71D4F34E">
      <w:pPr>
        <w:widowControl/>
        <w:spacing w:line="400" w:lineRule="atLeast"/>
        <w:ind w:firstLine="210" w:firstLineChars="100"/>
        <w:jc w:val="left"/>
        <w:rPr>
          <w:rFonts w:hint="eastAsia" w:ascii="宋体" w:hAnsi="宋体" w:eastAsia="宋体" w:cs="宋体"/>
          <w:color w:val="333333"/>
          <w:kern w:val="0"/>
          <w:szCs w:val="21"/>
        </w:rPr>
      </w:pPr>
      <w:r>
        <w:rPr>
          <w:rFonts w:hint="eastAsia" w:ascii="宋体" w:hAnsi="宋体" w:eastAsia="宋体" w:cs="宋体"/>
          <w:color w:val="333333"/>
          <w:kern w:val="0"/>
          <w:szCs w:val="21"/>
        </w:rPr>
        <w:t>帐户名称：______________________ 帐户名称：________________________</w:t>
      </w:r>
    </w:p>
    <w:p w14:paraId="442EC621">
      <w:pPr>
        <w:widowControl/>
        <w:spacing w:line="400" w:lineRule="atLeast"/>
        <w:ind w:firstLine="210" w:firstLineChars="100"/>
        <w:jc w:val="left"/>
        <w:rPr>
          <w:rFonts w:hint="eastAsia" w:ascii="宋体" w:hAnsi="宋体" w:eastAsia="宋体" w:cs="宋体"/>
          <w:color w:val="333333"/>
          <w:kern w:val="0"/>
          <w:szCs w:val="21"/>
        </w:rPr>
      </w:pPr>
      <w:r>
        <w:rPr>
          <w:rFonts w:hint="eastAsia" w:ascii="宋体" w:hAnsi="宋体" w:eastAsia="宋体" w:cs="宋体"/>
          <w:color w:val="333333"/>
          <w:kern w:val="0"/>
          <w:szCs w:val="21"/>
        </w:rPr>
        <w:t>开户银行：_______________________开户银行：________________________</w:t>
      </w:r>
    </w:p>
    <w:p w14:paraId="79E2BBC3">
      <w:pPr>
        <w:widowControl/>
        <w:spacing w:line="400" w:lineRule="atLeast"/>
        <w:ind w:firstLine="210" w:firstLineChars="100"/>
        <w:jc w:val="left"/>
        <w:rPr>
          <w:rFonts w:hint="eastAsia" w:ascii="宋体" w:hAnsi="宋体" w:eastAsia="宋体" w:cs="宋体"/>
          <w:color w:val="333333"/>
          <w:kern w:val="0"/>
          <w:szCs w:val="21"/>
        </w:rPr>
      </w:pPr>
      <w:r>
        <w:rPr>
          <w:rFonts w:hint="eastAsia" w:ascii="宋体" w:hAnsi="宋体" w:eastAsia="宋体" w:cs="宋体"/>
          <w:color w:val="333333"/>
          <w:kern w:val="0"/>
          <w:szCs w:val="21"/>
          <w:lang w:val="en-US" w:eastAsia="zh-CN"/>
        </w:rPr>
        <w:t>账</w:t>
      </w:r>
      <w:r>
        <w:rPr>
          <w:rFonts w:hint="eastAsia" w:ascii="宋体" w:hAnsi="宋体" w:eastAsia="宋体" w:cs="宋体"/>
          <w:color w:val="333333"/>
          <w:kern w:val="0"/>
          <w:szCs w:val="21"/>
        </w:rPr>
        <w:t xml:space="preserve">号：________________________  </w:t>
      </w:r>
      <w:r>
        <w:rPr>
          <w:rFonts w:hint="eastAsia" w:ascii="宋体" w:hAnsi="宋体" w:eastAsia="宋体" w:cs="宋体"/>
          <w:color w:val="333333"/>
          <w:kern w:val="0"/>
          <w:szCs w:val="21"/>
          <w:lang w:val="en-US" w:eastAsia="zh-CN"/>
        </w:rPr>
        <w:t>账</w:t>
      </w:r>
      <w:r>
        <w:rPr>
          <w:rFonts w:hint="eastAsia" w:ascii="宋体" w:hAnsi="宋体" w:eastAsia="宋体" w:cs="宋体"/>
          <w:color w:val="333333"/>
          <w:kern w:val="0"/>
          <w:szCs w:val="21"/>
        </w:rPr>
        <w:t>号：________________________</w:t>
      </w:r>
    </w:p>
    <w:p w14:paraId="46E89248">
      <w:pPr>
        <w:widowControl/>
        <w:spacing w:line="400" w:lineRule="atLeast"/>
        <w:ind w:firstLine="210" w:firstLineChars="100"/>
        <w:jc w:val="left"/>
        <w:rPr>
          <w:rFonts w:hint="eastAsia" w:ascii="宋体" w:hAnsi="宋体" w:eastAsia="宋体" w:cs="宋体"/>
          <w:color w:val="333333"/>
          <w:kern w:val="0"/>
          <w:szCs w:val="21"/>
        </w:rPr>
      </w:pPr>
      <w:r>
        <w:rPr>
          <w:rFonts w:hint="eastAsia" w:ascii="宋体" w:hAnsi="宋体" w:eastAsia="宋体" w:cs="宋体"/>
          <w:color w:val="333333"/>
          <w:kern w:val="0"/>
          <w:szCs w:val="21"/>
        </w:rPr>
        <w:t>签约时间：________________________  签约地点：________________________</w:t>
      </w:r>
    </w:p>
    <w:p w14:paraId="459452B0">
      <w:pPr>
        <w:widowControl/>
        <w:spacing w:line="400" w:lineRule="atLeast"/>
        <w:jc w:val="left"/>
        <w:rPr>
          <w:rFonts w:hint="eastAsia" w:ascii="宋体" w:hAnsi="宋体" w:eastAsia="宋体" w:cs="宋体"/>
          <w:color w:val="333333"/>
          <w:kern w:val="0"/>
          <w:szCs w:val="21"/>
        </w:rPr>
      </w:pPr>
    </w:p>
    <w:p w14:paraId="0DD6DCA2">
      <w:pPr>
        <w:widowControl/>
        <w:spacing w:line="400" w:lineRule="atLeast"/>
        <w:jc w:val="left"/>
        <w:rPr>
          <w:rFonts w:hint="eastAsia" w:ascii="宋体" w:hAnsi="宋体" w:eastAsia="宋体" w:cs="宋体"/>
          <w:color w:val="333333"/>
          <w:kern w:val="0"/>
          <w:szCs w:val="21"/>
        </w:rPr>
      </w:pPr>
    </w:p>
    <w:p w14:paraId="1C8EAB09">
      <w:pPr>
        <w:widowControl/>
        <w:spacing w:line="400" w:lineRule="atLeast"/>
        <w:jc w:val="left"/>
        <w:rPr>
          <w:rFonts w:hint="eastAsia" w:ascii="宋体" w:hAnsi="宋体" w:eastAsia="宋体" w:cs="宋体"/>
          <w:color w:val="333333"/>
          <w:kern w:val="0"/>
          <w:szCs w:val="21"/>
        </w:rPr>
      </w:pPr>
    </w:p>
    <w:p w14:paraId="525DA292">
      <w:pPr>
        <w:pStyle w:val="27"/>
        <w:rPr>
          <w:rFonts w:hint="eastAsia" w:ascii="宋体" w:hAnsi="宋体" w:eastAsia="宋体" w:cs="宋体"/>
          <w:lang w:val="en-US"/>
        </w:rPr>
      </w:pPr>
    </w:p>
    <w:p w14:paraId="1A273BF4">
      <w:pPr>
        <w:pStyle w:val="27"/>
        <w:rPr>
          <w:rFonts w:hint="eastAsia" w:ascii="宋体" w:hAnsi="宋体" w:eastAsia="宋体" w:cs="宋体"/>
          <w:lang w:val="en-US"/>
        </w:rPr>
      </w:pPr>
    </w:p>
    <w:p w14:paraId="16792272">
      <w:pPr>
        <w:pStyle w:val="27"/>
        <w:rPr>
          <w:rFonts w:hint="eastAsia" w:ascii="宋体" w:hAnsi="宋体" w:eastAsia="宋体" w:cs="宋体"/>
          <w:lang w:val="en-US"/>
        </w:rPr>
      </w:pPr>
    </w:p>
    <w:p w14:paraId="4F213602">
      <w:pPr>
        <w:pStyle w:val="27"/>
        <w:rPr>
          <w:rFonts w:hint="eastAsia" w:ascii="宋体" w:hAnsi="宋体" w:eastAsia="宋体" w:cs="宋体"/>
          <w:lang w:val="en-US"/>
        </w:rPr>
      </w:pPr>
    </w:p>
    <w:p w14:paraId="1D6C66D3">
      <w:pPr>
        <w:pStyle w:val="27"/>
        <w:rPr>
          <w:rFonts w:hint="eastAsia" w:ascii="宋体" w:hAnsi="宋体" w:eastAsia="宋体" w:cs="宋体"/>
          <w:lang w:val="en-US"/>
        </w:rPr>
      </w:pPr>
    </w:p>
    <w:p w14:paraId="72FD43A9">
      <w:pPr>
        <w:pStyle w:val="27"/>
        <w:rPr>
          <w:rFonts w:hint="eastAsia" w:ascii="宋体" w:hAnsi="宋体" w:eastAsia="宋体" w:cs="宋体"/>
          <w:lang w:val="en-US"/>
        </w:rPr>
      </w:pPr>
    </w:p>
    <w:p w14:paraId="1D3CD17D">
      <w:pPr>
        <w:pStyle w:val="2"/>
        <w:jc w:val="center"/>
        <w:rPr>
          <w:rFonts w:hint="eastAsia" w:ascii="宋体" w:hAnsi="宋体" w:eastAsia="宋体" w:cs="宋体"/>
          <w:bCs w:val="0"/>
          <w:sz w:val="36"/>
          <w:szCs w:val="36"/>
        </w:rPr>
      </w:pPr>
      <w:bookmarkStart w:id="96" w:name="_Toc274303259"/>
      <w:bookmarkStart w:id="97" w:name="_Toc362250712"/>
      <w:bookmarkStart w:id="98" w:name="_Toc238878129"/>
      <w:bookmarkStart w:id="99" w:name="_Toc235778631"/>
      <w:bookmarkStart w:id="100" w:name="_Toc187829774"/>
      <w:bookmarkStart w:id="101" w:name="_Toc213038698"/>
      <w:r>
        <w:rPr>
          <w:rFonts w:hint="eastAsia" w:ascii="宋体" w:hAnsi="宋体" w:eastAsia="宋体" w:cs="宋体"/>
          <w:bCs w:val="0"/>
          <w:sz w:val="36"/>
          <w:szCs w:val="36"/>
        </w:rPr>
        <w:t>第八章  投标文件部分格式</w:t>
      </w:r>
      <w:bookmarkEnd w:id="96"/>
      <w:bookmarkEnd w:id="97"/>
      <w:bookmarkEnd w:id="98"/>
      <w:bookmarkEnd w:id="99"/>
      <w:bookmarkEnd w:id="100"/>
      <w:bookmarkEnd w:id="101"/>
    </w:p>
    <w:p w14:paraId="7B8F7CC8">
      <w:pPr>
        <w:pStyle w:val="15"/>
        <w:spacing w:beforeLines="50" w:afterLines="50" w:line="600" w:lineRule="exact"/>
        <w:ind w:firstLine="562" w:firstLineChars="200"/>
        <w:rPr>
          <w:rFonts w:hint="eastAsia" w:ascii="宋体" w:hAnsi="宋体" w:eastAsia="宋体" w:cs="宋体"/>
        </w:rPr>
      </w:pPr>
      <w:r>
        <w:rPr>
          <w:rFonts w:hint="eastAsia" w:ascii="宋体" w:hAnsi="宋体" w:eastAsia="宋体" w:cs="宋体"/>
        </w:rPr>
        <w:t>一、技术标部分格式：</w:t>
      </w:r>
    </w:p>
    <w:p w14:paraId="602D61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1．封面格式</w:t>
      </w:r>
    </w:p>
    <w:p w14:paraId="401363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2．关于资格的声明函</w:t>
      </w:r>
    </w:p>
    <w:p w14:paraId="2CFEB8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3．法定代表人说明书</w:t>
      </w:r>
    </w:p>
    <w:p w14:paraId="0D7AFC6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4．投标人法定代表人授权书</w:t>
      </w:r>
    </w:p>
    <w:p w14:paraId="26E0D16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5．拟供货物详细清单</w:t>
      </w:r>
    </w:p>
    <w:p w14:paraId="60C86862">
      <w:pPr>
        <w:pStyle w:val="15"/>
        <w:spacing w:beforeLines="50" w:afterLines="50" w:line="600" w:lineRule="exact"/>
        <w:ind w:firstLine="562" w:firstLineChars="200"/>
        <w:rPr>
          <w:rFonts w:hint="eastAsia" w:ascii="宋体" w:hAnsi="宋体" w:eastAsia="宋体" w:cs="宋体"/>
        </w:rPr>
      </w:pPr>
      <w:r>
        <w:rPr>
          <w:rFonts w:hint="eastAsia" w:ascii="宋体" w:hAnsi="宋体" w:eastAsia="宋体" w:cs="宋体"/>
        </w:rPr>
        <w:t>二、商务标投标文件部分格式：</w:t>
      </w:r>
    </w:p>
    <w:p w14:paraId="3B7E1B99">
      <w:pPr>
        <w:tabs>
          <w:tab w:val="left" w:pos="1050"/>
        </w:tabs>
        <w:spacing w:line="520" w:lineRule="exact"/>
        <w:ind w:left="528"/>
        <w:rPr>
          <w:rFonts w:hint="eastAsia" w:ascii="宋体" w:hAnsi="宋体" w:eastAsia="宋体" w:cs="宋体"/>
          <w:sz w:val="24"/>
        </w:rPr>
      </w:pPr>
      <w:r>
        <w:rPr>
          <w:rFonts w:hint="eastAsia" w:ascii="宋体" w:hAnsi="宋体" w:eastAsia="宋体" w:cs="宋体"/>
          <w:sz w:val="24"/>
        </w:rPr>
        <w:t>1．投标函格式</w:t>
      </w:r>
    </w:p>
    <w:p w14:paraId="7FC41DD0">
      <w:pPr>
        <w:tabs>
          <w:tab w:val="left" w:pos="1080"/>
        </w:tabs>
        <w:spacing w:line="520" w:lineRule="exact"/>
        <w:ind w:left="528"/>
        <w:rPr>
          <w:rFonts w:hint="eastAsia" w:ascii="宋体" w:hAnsi="宋体" w:eastAsia="宋体" w:cs="宋体"/>
          <w:sz w:val="24"/>
        </w:rPr>
      </w:pPr>
      <w:r>
        <w:rPr>
          <w:rFonts w:hint="eastAsia" w:ascii="宋体" w:hAnsi="宋体" w:eastAsia="宋体" w:cs="宋体"/>
          <w:sz w:val="24"/>
        </w:rPr>
        <w:t>2．报价一览表格式</w:t>
      </w:r>
    </w:p>
    <w:p w14:paraId="60AAE097">
      <w:pPr>
        <w:tabs>
          <w:tab w:val="left" w:pos="1080"/>
        </w:tabs>
        <w:spacing w:line="520" w:lineRule="exact"/>
        <w:ind w:left="528"/>
        <w:rPr>
          <w:rFonts w:hint="eastAsia" w:ascii="宋体" w:hAnsi="宋体" w:eastAsia="宋体" w:cs="宋体"/>
          <w:sz w:val="24"/>
        </w:rPr>
      </w:pPr>
    </w:p>
    <w:p w14:paraId="005F8EC8">
      <w:pPr>
        <w:rPr>
          <w:rFonts w:hint="eastAsia" w:ascii="宋体" w:hAnsi="宋体" w:eastAsia="宋体" w:cs="宋体"/>
          <w:sz w:val="30"/>
        </w:rPr>
      </w:pPr>
    </w:p>
    <w:p w14:paraId="7FF821C3">
      <w:pPr>
        <w:rPr>
          <w:rFonts w:hint="eastAsia" w:ascii="宋体" w:hAnsi="宋体" w:eastAsia="宋体" w:cs="宋体"/>
          <w:sz w:val="30"/>
        </w:rPr>
      </w:pPr>
    </w:p>
    <w:p w14:paraId="3FC11668">
      <w:pPr>
        <w:rPr>
          <w:rFonts w:hint="eastAsia" w:ascii="宋体" w:hAnsi="宋体" w:eastAsia="宋体" w:cs="宋体"/>
          <w:sz w:val="30"/>
        </w:rPr>
      </w:pPr>
    </w:p>
    <w:p w14:paraId="0C953B58">
      <w:pPr>
        <w:rPr>
          <w:rFonts w:hint="eastAsia" w:ascii="宋体" w:hAnsi="宋体" w:eastAsia="宋体" w:cs="宋体"/>
          <w:sz w:val="30"/>
        </w:rPr>
      </w:pPr>
    </w:p>
    <w:p w14:paraId="50BC96A6">
      <w:pPr>
        <w:rPr>
          <w:rFonts w:hint="eastAsia" w:ascii="宋体" w:hAnsi="宋体" w:eastAsia="宋体" w:cs="宋体"/>
          <w:sz w:val="30"/>
        </w:rPr>
      </w:pPr>
    </w:p>
    <w:p w14:paraId="571C3395">
      <w:pPr>
        <w:jc w:val="center"/>
        <w:rPr>
          <w:rFonts w:hint="eastAsia" w:ascii="宋体" w:hAnsi="宋体" w:eastAsia="宋体" w:cs="宋体"/>
          <w:sz w:val="24"/>
          <w:u w:val="single"/>
        </w:rPr>
      </w:pPr>
    </w:p>
    <w:p w14:paraId="3673A08E">
      <w:pPr>
        <w:rPr>
          <w:rFonts w:hint="eastAsia" w:ascii="宋体" w:hAnsi="宋体" w:eastAsia="宋体" w:cs="宋体"/>
          <w:sz w:val="52"/>
          <w:u w:val="single"/>
        </w:rPr>
      </w:pPr>
      <w:r>
        <w:rPr>
          <w:rFonts w:hint="eastAsia" w:ascii="宋体" w:hAnsi="宋体" w:eastAsia="宋体" w:cs="宋体"/>
          <w:b/>
          <w:bCs/>
          <w:sz w:val="28"/>
        </w:rPr>
        <w:br w:type="page"/>
      </w:r>
      <w:r>
        <w:rPr>
          <w:rFonts w:hint="eastAsia" w:ascii="宋体" w:hAnsi="宋体" w:eastAsia="宋体" w:cs="宋体"/>
          <w:b/>
          <w:bCs/>
          <w:sz w:val="28"/>
        </w:rPr>
        <w:t>封面格式</w:t>
      </w:r>
    </w:p>
    <w:p w14:paraId="7BF8CC87">
      <w:pPr>
        <w:jc w:val="right"/>
        <w:rPr>
          <w:rFonts w:hint="eastAsia" w:ascii="宋体" w:hAnsi="宋体" w:eastAsia="宋体" w:cs="宋体"/>
          <w:b/>
          <w:sz w:val="30"/>
          <w:szCs w:val="30"/>
        </w:rPr>
      </w:pPr>
      <w:r>
        <w:rPr>
          <w:rFonts w:hint="eastAsia" w:ascii="宋体" w:hAnsi="宋体" w:eastAsia="宋体" w:cs="宋体"/>
          <w:b/>
          <w:sz w:val="30"/>
          <w:szCs w:val="30"/>
        </w:rPr>
        <w:t>正本（副本）</w:t>
      </w:r>
    </w:p>
    <w:p w14:paraId="7207024D">
      <w:pPr>
        <w:jc w:val="center"/>
        <w:rPr>
          <w:rFonts w:hint="eastAsia" w:ascii="宋体" w:hAnsi="宋体" w:eastAsia="宋体" w:cs="宋体"/>
          <w:sz w:val="24"/>
          <w:u w:val="single"/>
        </w:rPr>
      </w:pPr>
    </w:p>
    <w:p w14:paraId="2121608A">
      <w:pPr>
        <w:jc w:val="center"/>
        <w:rPr>
          <w:rFonts w:hint="eastAsia" w:ascii="宋体" w:hAnsi="宋体" w:eastAsia="宋体" w:cs="宋体"/>
          <w:sz w:val="24"/>
          <w:u w:val="single"/>
        </w:rPr>
      </w:pPr>
    </w:p>
    <w:p w14:paraId="2028EF3F">
      <w:pPr>
        <w:jc w:val="center"/>
        <w:rPr>
          <w:rFonts w:hint="eastAsia" w:ascii="宋体" w:hAnsi="宋体" w:eastAsia="宋体" w:cs="宋体"/>
          <w:sz w:val="52"/>
        </w:rPr>
      </w:pPr>
      <w:r>
        <w:rPr>
          <w:rFonts w:hint="eastAsia" w:ascii="宋体" w:hAnsi="宋体" w:eastAsia="宋体" w:cs="宋体"/>
          <w:sz w:val="52"/>
          <w:u w:val="single"/>
          <w:lang w:val="en-US" w:eastAsia="zh-CN"/>
        </w:rPr>
        <w:t xml:space="preserve">                   </w:t>
      </w:r>
      <w:r>
        <w:rPr>
          <w:rFonts w:hint="eastAsia" w:ascii="宋体" w:hAnsi="宋体" w:eastAsia="宋体" w:cs="宋体"/>
          <w:sz w:val="52"/>
        </w:rPr>
        <w:t>项目</w:t>
      </w:r>
    </w:p>
    <w:p w14:paraId="4A89E8B5">
      <w:pPr>
        <w:rPr>
          <w:rFonts w:hint="eastAsia" w:ascii="宋体" w:hAnsi="宋体" w:eastAsia="宋体" w:cs="宋体"/>
          <w:sz w:val="52"/>
        </w:rPr>
      </w:pPr>
    </w:p>
    <w:p w14:paraId="7479E64B">
      <w:pPr>
        <w:jc w:val="center"/>
        <w:rPr>
          <w:rFonts w:hint="eastAsia" w:ascii="宋体" w:hAnsi="宋体" w:eastAsia="宋体" w:cs="宋体"/>
          <w:b/>
          <w:bCs/>
          <w:sz w:val="72"/>
        </w:rPr>
      </w:pPr>
      <w:r>
        <w:rPr>
          <w:rFonts w:hint="eastAsia" w:ascii="宋体" w:hAnsi="宋体" w:eastAsia="宋体" w:cs="宋体"/>
          <w:b/>
          <w:bCs/>
          <w:sz w:val="72"/>
        </w:rPr>
        <w:t>投 标文件</w:t>
      </w:r>
    </w:p>
    <w:p w14:paraId="508DC397">
      <w:pPr>
        <w:jc w:val="center"/>
        <w:rPr>
          <w:rFonts w:hint="eastAsia" w:ascii="宋体" w:hAnsi="宋体" w:eastAsia="宋体" w:cs="宋体"/>
          <w:b/>
          <w:bCs/>
          <w:sz w:val="28"/>
        </w:rPr>
      </w:pPr>
      <w:r>
        <w:rPr>
          <w:rFonts w:hint="eastAsia" w:ascii="宋体" w:hAnsi="宋体" w:eastAsia="宋体" w:cs="宋体"/>
          <w:b/>
          <w:bCs/>
          <w:sz w:val="28"/>
        </w:rPr>
        <w:t>（采购编号：     ）</w:t>
      </w:r>
    </w:p>
    <w:p w14:paraId="412A7FFD">
      <w:pPr>
        <w:jc w:val="center"/>
        <w:rPr>
          <w:rFonts w:hint="eastAsia" w:ascii="宋体" w:hAnsi="宋体" w:eastAsia="宋体" w:cs="宋体"/>
          <w:b/>
          <w:bCs/>
          <w:sz w:val="28"/>
        </w:rPr>
      </w:pPr>
    </w:p>
    <w:p w14:paraId="02B93FF3">
      <w:pPr>
        <w:jc w:val="center"/>
        <w:rPr>
          <w:rFonts w:hint="eastAsia" w:ascii="宋体" w:hAnsi="宋体" w:eastAsia="宋体" w:cs="宋体"/>
          <w:b/>
          <w:bCs/>
          <w:sz w:val="28"/>
        </w:rPr>
      </w:pPr>
    </w:p>
    <w:p w14:paraId="0D733415">
      <w:pPr>
        <w:jc w:val="center"/>
        <w:rPr>
          <w:rFonts w:hint="eastAsia" w:ascii="宋体" w:hAnsi="宋体" w:eastAsia="宋体" w:cs="宋体"/>
          <w:b/>
          <w:bCs/>
          <w:sz w:val="28"/>
        </w:rPr>
      </w:pPr>
    </w:p>
    <w:p w14:paraId="6A7F2CF5">
      <w:pPr>
        <w:jc w:val="center"/>
        <w:rPr>
          <w:rFonts w:hint="eastAsia" w:ascii="宋体" w:hAnsi="宋体" w:eastAsia="宋体" w:cs="宋体"/>
          <w:b/>
          <w:bCs/>
          <w:sz w:val="28"/>
        </w:rPr>
      </w:pPr>
    </w:p>
    <w:p w14:paraId="284A8598">
      <w:pPr>
        <w:jc w:val="center"/>
        <w:rPr>
          <w:rFonts w:hint="eastAsia" w:ascii="宋体" w:hAnsi="宋体" w:eastAsia="宋体" w:cs="宋体"/>
          <w:b/>
          <w:bCs/>
          <w:sz w:val="28"/>
        </w:rPr>
      </w:pPr>
    </w:p>
    <w:p w14:paraId="0094531B">
      <w:pPr>
        <w:jc w:val="center"/>
        <w:rPr>
          <w:rFonts w:hint="eastAsia" w:ascii="宋体" w:hAnsi="宋体" w:eastAsia="宋体" w:cs="宋体"/>
          <w:b/>
          <w:bCs/>
          <w:sz w:val="28"/>
        </w:rPr>
      </w:pPr>
    </w:p>
    <w:p w14:paraId="7AF4C468">
      <w:pPr>
        <w:jc w:val="center"/>
        <w:rPr>
          <w:rFonts w:hint="eastAsia" w:ascii="宋体" w:hAnsi="宋体" w:eastAsia="宋体" w:cs="宋体"/>
          <w:b/>
          <w:bCs/>
          <w:sz w:val="28"/>
        </w:rPr>
      </w:pPr>
    </w:p>
    <w:p w14:paraId="04E4CE43">
      <w:pPr>
        <w:spacing w:line="900" w:lineRule="exact"/>
        <w:ind w:firstLine="320" w:firstLineChars="100"/>
        <w:rPr>
          <w:rFonts w:hint="eastAsia" w:ascii="宋体" w:hAnsi="宋体" w:eastAsia="宋体" w:cs="宋体"/>
          <w:sz w:val="32"/>
          <w:u w:val="single"/>
        </w:rPr>
      </w:pPr>
      <w:r>
        <w:rPr>
          <w:rFonts w:hint="eastAsia" w:ascii="宋体" w:hAnsi="宋体" w:eastAsia="宋体" w:cs="宋体"/>
          <w:sz w:val="32"/>
        </w:rPr>
        <w:t>投标文件内容：</w:t>
      </w:r>
      <w:r>
        <w:rPr>
          <w:rFonts w:hint="eastAsia" w:ascii="宋体" w:hAnsi="宋体" w:eastAsia="宋体" w:cs="宋体"/>
          <w:sz w:val="32"/>
          <w:u w:val="single"/>
        </w:rPr>
        <w:t xml:space="preserve">           （技术标或商务标）                    </w:t>
      </w:r>
    </w:p>
    <w:p w14:paraId="43E2B273">
      <w:pPr>
        <w:spacing w:line="900" w:lineRule="exact"/>
        <w:ind w:firstLine="313" w:firstLineChars="98"/>
        <w:rPr>
          <w:rFonts w:hint="eastAsia" w:ascii="宋体" w:hAnsi="宋体" w:eastAsia="宋体" w:cs="宋体"/>
          <w:sz w:val="32"/>
          <w:u w:val="single"/>
        </w:rPr>
      </w:pPr>
      <w:r>
        <w:rPr>
          <w:rFonts w:hint="eastAsia" w:ascii="宋体" w:hAnsi="宋体" w:eastAsia="宋体" w:cs="宋体"/>
          <w:sz w:val="32"/>
        </w:rPr>
        <w:t>投   标   人：</w:t>
      </w:r>
      <w:r>
        <w:rPr>
          <w:rFonts w:hint="eastAsia" w:ascii="宋体" w:hAnsi="宋体" w:eastAsia="宋体" w:cs="宋体"/>
          <w:sz w:val="32"/>
          <w:u w:val="single"/>
        </w:rPr>
        <w:t xml:space="preserve">                                 （盖章）  </w:t>
      </w:r>
    </w:p>
    <w:p w14:paraId="67FE673C">
      <w:pPr>
        <w:spacing w:line="900" w:lineRule="exact"/>
        <w:ind w:left="-4" w:leftChars="-2" w:firstLine="320" w:firstLineChars="100"/>
        <w:rPr>
          <w:rFonts w:hint="eastAsia" w:ascii="宋体" w:hAnsi="宋体" w:eastAsia="宋体" w:cs="宋体"/>
          <w:sz w:val="32"/>
          <w:u w:val="single"/>
        </w:rPr>
      </w:pPr>
      <w:r>
        <w:rPr>
          <w:rFonts w:hint="eastAsia" w:ascii="宋体" w:hAnsi="宋体" w:eastAsia="宋体" w:cs="宋体"/>
          <w:sz w:val="32"/>
        </w:rPr>
        <w:t>法定代表人或其委托代理人：</w:t>
      </w:r>
      <w:r>
        <w:rPr>
          <w:rFonts w:hint="eastAsia" w:ascii="宋体" w:hAnsi="宋体" w:eastAsia="宋体" w:cs="宋体"/>
          <w:sz w:val="32"/>
          <w:u w:val="single"/>
        </w:rPr>
        <w:t xml:space="preserve">                （签字或盖章） </w:t>
      </w:r>
    </w:p>
    <w:p w14:paraId="1A1BD736">
      <w:pPr>
        <w:spacing w:line="900" w:lineRule="exact"/>
        <w:ind w:firstLine="160" w:firstLineChars="50"/>
        <w:rPr>
          <w:rFonts w:hint="eastAsia" w:ascii="宋体" w:hAnsi="宋体" w:eastAsia="宋体" w:cs="宋体"/>
          <w:sz w:val="32"/>
        </w:rPr>
      </w:pPr>
      <w:r>
        <w:rPr>
          <w:rFonts w:hint="eastAsia" w:ascii="宋体" w:hAnsi="宋体" w:eastAsia="宋体" w:cs="宋体"/>
          <w:sz w:val="32"/>
        </w:rPr>
        <w:t xml:space="preserve"> 日 期：年  月  日</w:t>
      </w:r>
    </w:p>
    <w:p w14:paraId="1B45933B">
      <w:pPr>
        <w:pStyle w:val="20"/>
        <w:ind w:left="0" w:leftChars="0" w:firstLine="321" w:firstLineChars="100"/>
        <w:rPr>
          <w:rFonts w:hint="eastAsia" w:ascii="宋体" w:hAnsi="宋体" w:eastAsia="宋体" w:cs="宋体"/>
          <w:b/>
          <w:bCs/>
          <w:u w:val="none"/>
        </w:rPr>
      </w:pPr>
      <w:r>
        <w:rPr>
          <w:rFonts w:hint="eastAsia" w:ascii="宋体" w:hAnsi="宋体" w:eastAsia="宋体" w:cs="宋体"/>
          <w:b/>
          <w:bCs/>
          <w:sz w:val="32"/>
          <w:u w:val="none"/>
          <w:lang w:val="en-US" w:eastAsia="zh-CN"/>
        </w:rPr>
        <w:t>（备注：请分开制作。）</w:t>
      </w:r>
    </w:p>
    <w:p w14:paraId="2DAB48E1">
      <w:pPr>
        <w:jc w:val="center"/>
        <w:rPr>
          <w:rFonts w:hint="eastAsia" w:ascii="宋体" w:hAnsi="宋体" w:eastAsia="宋体" w:cs="宋体"/>
          <w:b/>
          <w:bCs/>
          <w:sz w:val="36"/>
        </w:rPr>
      </w:pPr>
      <w:r>
        <w:rPr>
          <w:rFonts w:hint="eastAsia" w:ascii="宋体" w:hAnsi="宋体" w:eastAsia="宋体" w:cs="宋体"/>
          <w:b/>
          <w:bCs/>
          <w:sz w:val="36"/>
        </w:rPr>
        <w:t>关于资格的声明函（格式）</w:t>
      </w:r>
    </w:p>
    <w:p w14:paraId="7C5443CF">
      <w:pPr>
        <w:pStyle w:val="7"/>
        <w:rPr>
          <w:rFonts w:hint="eastAsia" w:ascii="宋体" w:hAnsi="宋体" w:eastAsia="宋体" w:cs="宋体"/>
          <w:bCs w:val="0"/>
          <w:color w:val="auto"/>
          <w:sz w:val="24"/>
        </w:rPr>
      </w:pPr>
    </w:p>
    <w:p w14:paraId="21CDA50A">
      <w:pPr>
        <w:pStyle w:val="7"/>
        <w:jc w:val="both"/>
        <w:rPr>
          <w:rFonts w:hint="eastAsia" w:ascii="宋体" w:hAnsi="宋体" w:eastAsia="宋体" w:cs="宋体"/>
          <w:b w:val="0"/>
          <w:bCs w:val="0"/>
          <w:color w:val="auto"/>
          <w:sz w:val="24"/>
          <w:u w:val="single"/>
        </w:rPr>
      </w:pPr>
      <w:r>
        <w:rPr>
          <w:rFonts w:hint="eastAsia" w:ascii="宋体" w:hAnsi="宋体" w:eastAsia="宋体" w:cs="宋体"/>
          <w:b w:val="0"/>
          <w:bCs w:val="0"/>
          <w:color w:val="auto"/>
          <w:sz w:val="24"/>
        </w:rPr>
        <w:t>致：（</w:t>
      </w:r>
      <w:r>
        <w:rPr>
          <w:rFonts w:hint="eastAsia" w:ascii="宋体" w:hAnsi="宋体" w:eastAsia="宋体" w:cs="宋体"/>
          <w:b w:val="0"/>
          <w:bCs w:val="0"/>
          <w:color w:val="auto"/>
          <w:sz w:val="24"/>
          <w:u w:val="single"/>
        </w:rPr>
        <w:t xml:space="preserve">采购人名称）                    </w:t>
      </w:r>
    </w:p>
    <w:p w14:paraId="29DA840D">
      <w:pPr>
        <w:spacing w:line="460" w:lineRule="exact"/>
        <w:ind w:firstLine="480" w:firstLineChars="200"/>
        <w:rPr>
          <w:rFonts w:hint="eastAsia" w:ascii="宋体" w:hAnsi="宋体" w:eastAsia="宋体" w:cs="宋体"/>
          <w:sz w:val="24"/>
        </w:rPr>
      </w:pPr>
      <w:r>
        <w:rPr>
          <w:rFonts w:hint="eastAsia" w:ascii="宋体" w:hAnsi="宋体" w:eastAsia="宋体" w:cs="宋体"/>
          <w:sz w:val="24"/>
        </w:rPr>
        <w:t>关于贵方年月日第（采购编号）招标公告，本签字人愿意参加投标，按招标文件要求提供（项目名称）的设备和服务，并说明提交的下列文件和说明是正确和真实的。</w:t>
      </w:r>
    </w:p>
    <w:p w14:paraId="389CAF2A">
      <w:pPr>
        <w:spacing w:line="460" w:lineRule="exact"/>
        <w:ind w:firstLine="480" w:firstLineChars="200"/>
        <w:rPr>
          <w:rFonts w:hint="eastAsia" w:ascii="宋体" w:hAnsi="宋体" w:eastAsia="宋体" w:cs="宋体"/>
          <w:sz w:val="24"/>
        </w:rPr>
      </w:pPr>
      <w:r>
        <w:rPr>
          <w:rFonts w:hint="eastAsia" w:ascii="宋体" w:hAnsi="宋体" w:eastAsia="宋体" w:cs="宋体"/>
          <w:sz w:val="24"/>
        </w:rPr>
        <w:t>1.由（签发单位）签发的我方工商营业执照副本（复印件加盖公章后附该声明函后）。</w:t>
      </w:r>
    </w:p>
    <w:p w14:paraId="6A8FDD48">
      <w:pPr>
        <w:spacing w:line="460" w:lineRule="exact"/>
        <w:ind w:firstLine="480" w:firstLineChars="200"/>
        <w:rPr>
          <w:rFonts w:hint="eastAsia" w:ascii="宋体" w:hAnsi="宋体" w:eastAsia="宋体" w:cs="宋体"/>
          <w:sz w:val="24"/>
        </w:rPr>
      </w:pPr>
      <w:r>
        <w:rPr>
          <w:rFonts w:hint="eastAsia" w:ascii="宋体" w:hAnsi="宋体" w:eastAsia="宋体" w:cs="宋体"/>
          <w:sz w:val="24"/>
        </w:rPr>
        <w:t>2.由（签发人）签发的投标人情况介绍。</w:t>
      </w:r>
    </w:p>
    <w:p w14:paraId="60066F1C">
      <w:pPr>
        <w:spacing w:line="460" w:lineRule="exact"/>
        <w:ind w:firstLine="480" w:firstLineChars="200"/>
        <w:jc w:val="left"/>
        <w:rPr>
          <w:rFonts w:hint="eastAsia" w:ascii="宋体" w:hAnsi="宋体" w:eastAsia="宋体" w:cs="宋体"/>
          <w:sz w:val="24"/>
        </w:rPr>
      </w:pPr>
      <w:r>
        <w:rPr>
          <w:rFonts w:hint="eastAsia" w:ascii="宋体" w:hAnsi="宋体" w:eastAsia="宋体" w:cs="宋体"/>
          <w:sz w:val="24"/>
        </w:rPr>
        <w:t>3.其他资格、资质文件：（空格处填写资格证书名称、复印件加盖公章后附该声明函后）。</w:t>
      </w:r>
    </w:p>
    <w:p w14:paraId="32399C22">
      <w:pPr>
        <w:spacing w:line="460" w:lineRule="exact"/>
        <w:ind w:firstLine="480" w:firstLineChars="200"/>
        <w:rPr>
          <w:rFonts w:hint="eastAsia" w:ascii="宋体" w:hAnsi="宋体" w:eastAsia="宋体" w:cs="宋体"/>
          <w:sz w:val="24"/>
        </w:rPr>
      </w:pPr>
      <w:r>
        <w:rPr>
          <w:rFonts w:hint="eastAsia" w:ascii="宋体" w:hAnsi="宋体" w:eastAsia="宋体" w:cs="宋体"/>
          <w:sz w:val="24"/>
        </w:rPr>
        <w:t>4.本签字人确认所提供的投标文件内容是真实的、准确的。</w:t>
      </w:r>
    </w:p>
    <w:p w14:paraId="6C669797">
      <w:pPr>
        <w:spacing w:line="460" w:lineRule="exact"/>
        <w:ind w:firstLine="480" w:firstLineChars="200"/>
        <w:rPr>
          <w:rFonts w:hint="eastAsia" w:ascii="宋体" w:hAnsi="宋体" w:eastAsia="宋体" w:cs="宋体"/>
          <w:sz w:val="24"/>
        </w:rPr>
      </w:pPr>
    </w:p>
    <w:p w14:paraId="45965FC6">
      <w:pPr>
        <w:spacing w:line="460" w:lineRule="exact"/>
        <w:ind w:firstLine="480" w:firstLineChars="200"/>
        <w:rPr>
          <w:rFonts w:hint="eastAsia" w:ascii="宋体" w:hAnsi="宋体" w:eastAsia="宋体" w:cs="宋体"/>
          <w:color w:val="92D050"/>
          <w:sz w:val="24"/>
        </w:rPr>
      </w:pPr>
    </w:p>
    <w:p w14:paraId="5DAAFF7A">
      <w:pPr>
        <w:spacing w:line="460" w:lineRule="exact"/>
        <w:ind w:firstLine="480" w:firstLineChars="200"/>
        <w:rPr>
          <w:rFonts w:hint="eastAsia" w:ascii="宋体" w:hAnsi="宋体" w:eastAsia="宋体" w:cs="宋体"/>
          <w:color w:val="92D050"/>
          <w:sz w:val="24"/>
        </w:rPr>
      </w:pPr>
    </w:p>
    <w:p w14:paraId="50F1A57E">
      <w:pPr>
        <w:pStyle w:val="6"/>
        <w:rPr>
          <w:rFonts w:hint="eastAsia" w:ascii="宋体" w:hAnsi="宋体" w:eastAsia="宋体" w:cs="宋体"/>
        </w:rPr>
      </w:pPr>
    </w:p>
    <w:p w14:paraId="712AD810">
      <w:pPr>
        <w:spacing w:line="460" w:lineRule="exact"/>
        <w:ind w:firstLine="480" w:firstLineChars="200"/>
        <w:rPr>
          <w:rFonts w:hint="eastAsia" w:ascii="宋体" w:hAnsi="宋体" w:eastAsia="宋体" w:cs="宋体"/>
          <w:color w:val="92D050"/>
          <w:sz w:val="24"/>
        </w:rPr>
      </w:pPr>
    </w:p>
    <w:p w14:paraId="37DC0DE5">
      <w:pPr>
        <w:spacing w:line="800" w:lineRule="exact"/>
        <w:rPr>
          <w:rFonts w:hint="eastAsia" w:ascii="宋体" w:hAnsi="宋体" w:eastAsia="宋体" w:cs="宋体"/>
          <w:sz w:val="24"/>
        </w:rPr>
      </w:pPr>
      <w:r>
        <w:rPr>
          <w:rFonts w:hint="eastAsia" w:ascii="宋体" w:hAnsi="宋体" w:eastAsia="宋体" w:cs="宋体"/>
          <w:sz w:val="24"/>
        </w:rPr>
        <w:t>单位的名称和地址授权签署本资格文件人</w:t>
      </w:r>
    </w:p>
    <w:p w14:paraId="4F63AFFB">
      <w:pPr>
        <w:spacing w:line="800" w:lineRule="exact"/>
        <w:rPr>
          <w:rFonts w:hint="eastAsia" w:ascii="宋体" w:hAnsi="宋体" w:eastAsia="宋体" w:cs="宋体"/>
          <w:sz w:val="24"/>
        </w:rPr>
      </w:pPr>
      <w:r>
        <w:rPr>
          <w:rFonts w:hint="eastAsia" w:ascii="宋体" w:hAnsi="宋体" w:eastAsia="宋体" w:cs="宋体"/>
          <w:sz w:val="24"/>
        </w:rPr>
        <w:t>名称（盖章）：</w:t>
      </w:r>
      <w:r>
        <w:rPr>
          <w:rFonts w:hint="eastAsia" w:ascii="宋体" w:hAnsi="宋体" w:eastAsia="宋体" w:cs="宋体"/>
          <w:sz w:val="24"/>
          <w:lang w:val="en-US" w:eastAsia="zh-CN"/>
        </w:rPr>
        <w:t xml:space="preserve">                        </w:t>
      </w:r>
      <w:r>
        <w:rPr>
          <w:rFonts w:hint="eastAsia" w:ascii="宋体" w:hAnsi="宋体" w:eastAsia="宋体" w:cs="宋体"/>
          <w:sz w:val="24"/>
        </w:rPr>
        <w:t>签字（或盖章）：</w:t>
      </w:r>
    </w:p>
    <w:p w14:paraId="3AC0F1F0">
      <w:pPr>
        <w:spacing w:line="800" w:lineRule="exact"/>
        <w:rPr>
          <w:rFonts w:hint="eastAsia" w:ascii="宋体" w:hAnsi="宋体" w:eastAsia="宋体" w:cs="宋体"/>
          <w:sz w:val="24"/>
        </w:rPr>
      </w:pPr>
      <w:r>
        <w:rPr>
          <w:rFonts w:hint="eastAsia" w:ascii="宋体" w:hAnsi="宋体" w:eastAsia="宋体" w:cs="宋体"/>
          <w:sz w:val="24"/>
        </w:rPr>
        <w:t>地址：</w:t>
      </w:r>
    </w:p>
    <w:p w14:paraId="038DDAB2">
      <w:pPr>
        <w:spacing w:line="800" w:lineRule="exact"/>
        <w:rPr>
          <w:rFonts w:hint="eastAsia" w:ascii="宋体" w:hAnsi="宋体" w:eastAsia="宋体" w:cs="宋体"/>
          <w:sz w:val="24"/>
        </w:rPr>
      </w:pPr>
      <w:r>
        <w:rPr>
          <w:rFonts w:hint="eastAsia" w:ascii="宋体" w:hAnsi="宋体" w:eastAsia="宋体" w:cs="宋体"/>
          <w:sz w:val="24"/>
        </w:rPr>
        <w:t>职务：</w:t>
      </w:r>
    </w:p>
    <w:p w14:paraId="2D6218B9">
      <w:pPr>
        <w:spacing w:line="800" w:lineRule="exact"/>
        <w:rPr>
          <w:rFonts w:hint="eastAsia" w:ascii="宋体" w:hAnsi="宋体" w:eastAsia="宋体" w:cs="宋体"/>
          <w:sz w:val="24"/>
          <w:u w:val="single"/>
        </w:rPr>
      </w:pPr>
      <w:r>
        <w:rPr>
          <w:rFonts w:hint="eastAsia" w:ascii="宋体" w:hAnsi="宋体" w:eastAsia="宋体" w:cs="宋体"/>
          <w:sz w:val="24"/>
        </w:rPr>
        <w:t>电话：</w:t>
      </w:r>
    </w:p>
    <w:p w14:paraId="4B345FB8">
      <w:pPr>
        <w:spacing w:line="800" w:lineRule="exact"/>
        <w:rPr>
          <w:rFonts w:hint="eastAsia" w:ascii="宋体" w:hAnsi="宋体" w:eastAsia="宋体" w:cs="宋体"/>
          <w:sz w:val="24"/>
        </w:rPr>
      </w:pPr>
      <w:r>
        <w:rPr>
          <w:rFonts w:hint="eastAsia" w:ascii="宋体" w:hAnsi="宋体" w:eastAsia="宋体" w:cs="宋体"/>
          <w:sz w:val="24"/>
        </w:rPr>
        <w:t>邮编：</w:t>
      </w:r>
    </w:p>
    <w:p w14:paraId="728CA657">
      <w:pPr>
        <w:spacing w:line="800" w:lineRule="exact"/>
        <w:rPr>
          <w:rFonts w:hint="eastAsia" w:ascii="宋体" w:hAnsi="宋体" w:eastAsia="宋体" w:cs="宋体"/>
          <w:sz w:val="24"/>
          <w:u w:val="single"/>
        </w:rPr>
      </w:pPr>
      <w:r>
        <w:rPr>
          <w:rFonts w:hint="eastAsia" w:ascii="宋体" w:hAnsi="宋体" w:eastAsia="宋体" w:cs="宋体"/>
          <w:sz w:val="24"/>
        </w:rPr>
        <w:t>签署日期：</w:t>
      </w:r>
    </w:p>
    <w:p w14:paraId="214DD9B1">
      <w:pPr>
        <w:spacing w:line="800" w:lineRule="exact"/>
        <w:rPr>
          <w:rFonts w:hint="eastAsia" w:ascii="宋体" w:hAnsi="宋体" w:eastAsia="宋体" w:cs="宋体"/>
          <w:sz w:val="24"/>
        </w:rPr>
      </w:pPr>
    </w:p>
    <w:p w14:paraId="64E3B751">
      <w:pPr>
        <w:spacing w:line="800" w:lineRule="exact"/>
        <w:rPr>
          <w:rFonts w:hint="eastAsia" w:ascii="宋体" w:hAnsi="宋体" w:eastAsia="宋体" w:cs="宋体"/>
          <w:sz w:val="24"/>
        </w:rPr>
      </w:pPr>
    </w:p>
    <w:p w14:paraId="3060BD0B">
      <w:pPr>
        <w:spacing w:line="480" w:lineRule="auto"/>
        <w:jc w:val="center"/>
        <w:rPr>
          <w:rFonts w:hint="eastAsia" w:ascii="宋体" w:hAnsi="宋体" w:eastAsia="宋体" w:cs="宋体"/>
          <w:sz w:val="36"/>
          <w:szCs w:val="36"/>
        </w:rPr>
      </w:pPr>
      <w:r>
        <w:rPr>
          <w:rFonts w:hint="eastAsia" w:ascii="宋体" w:hAnsi="宋体" w:eastAsia="宋体" w:cs="宋体"/>
          <w:b/>
          <w:bCs/>
          <w:sz w:val="36"/>
          <w:szCs w:val="36"/>
        </w:rPr>
        <w:t>法定代表人说明书（格式）</w:t>
      </w:r>
    </w:p>
    <w:p w14:paraId="337843A7">
      <w:pPr>
        <w:spacing w:line="540" w:lineRule="exact"/>
        <w:rPr>
          <w:rFonts w:hint="eastAsia" w:ascii="宋体" w:hAnsi="宋体" w:eastAsia="宋体" w:cs="宋体"/>
          <w:sz w:val="24"/>
        </w:rPr>
      </w:pPr>
    </w:p>
    <w:p w14:paraId="113ECCC1">
      <w:pPr>
        <w:spacing w:line="540" w:lineRule="exact"/>
        <w:rPr>
          <w:rFonts w:hint="eastAsia" w:ascii="宋体" w:hAnsi="宋体" w:eastAsia="宋体" w:cs="宋体"/>
          <w:sz w:val="24"/>
        </w:rPr>
      </w:pPr>
    </w:p>
    <w:p w14:paraId="0603CCA3">
      <w:pPr>
        <w:spacing w:line="540" w:lineRule="exact"/>
        <w:rPr>
          <w:rFonts w:hint="eastAsia" w:ascii="宋体" w:hAnsi="宋体" w:eastAsia="宋体" w:cs="宋体"/>
          <w:sz w:val="24"/>
        </w:rPr>
      </w:pPr>
    </w:p>
    <w:p w14:paraId="1AF88206">
      <w:pPr>
        <w:spacing w:line="540" w:lineRule="exact"/>
        <w:rPr>
          <w:rFonts w:hint="eastAsia" w:ascii="宋体" w:hAnsi="宋体" w:eastAsia="宋体" w:cs="宋体"/>
          <w:sz w:val="24"/>
        </w:rPr>
      </w:pPr>
      <w:r>
        <w:rPr>
          <w:rFonts w:hint="eastAsia" w:ascii="宋体" w:hAnsi="宋体" w:eastAsia="宋体" w:cs="宋体"/>
          <w:sz w:val="24"/>
        </w:rPr>
        <w:t>姓名：                           性别：</w:t>
      </w:r>
    </w:p>
    <w:p w14:paraId="4D0328E8">
      <w:pPr>
        <w:spacing w:line="540" w:lineRule="exact"/>
        <w:rPr>
          <w:rFonts w:hint="eastAsia" w:ascii="宋体" w:hAnsi="宋体" w:eastAsia="宋体" w:cs="宋体"/>
          <w:sz w:val="24"/>
        </w:rPr>
      </w:pPr>
      <w:r>
        <w:rPr>
          <w:rFonts w:hint="eastAsia" w:ascii="宋体" w:hAnsi="宋体" w:eastAsia="宋体" w:cs="宋体"/>
          <w:sz w:val="24"/>
        </w:rPr>
        <w:t>年龄：                           职务：</w:t>
      </w:r>
    </w:p>
    <w:p w14:paraId="21169CAC">
      <w:pPr>
        <w:spacing w:line="540" w:lineRule="exact"/>
        <w:rPr>
          <w:rFonts w:hint="eastAsia" w:ascii="宋体" w:hAnsi="宋体" w:eastAsia="宋体" w:cs="宋体"/>
          <w:sz w:val="24"/>
        </w:rPr>
      </w:pPr>
      <w:r>
        <w:rPr>
          <w:rFonts w:hint="eastAsia" w:ascii="宋体" w:hAnsi="宋体" w:eastAsia="宋体" w:cs="宋体"/>
          <w:sz w:val="24"/>
        </w:rPr>
        <w:t>身份证号码：</w:t>
      </w:r>
    </w:p>
    <w:p w14:paraId="13E8203A">
      <w:pPr>
        <w:spacing w:line="540" w:lineRule="exact"/>
        <w:ind w:firstLine="480" w:firstLineChars="200"/>
        <w:rPr>
          <w:rFonts w:hint="eastAsia" w:ascii="宋体" w:hAnsi="宋体" w:eastAsia="宋体" w:cs="宋体"/>
          <w:sz w:val="24"/>
        </w:rPr>
      </w:pPr>
      <w:r>
        <w:rPr>
          <w:rFonts w:hint="eastAsia" w:ascii="宋体" w:hAnsi="宋体" w:eastAsia="宋体" w:cs="宋体"/>
          <w:sz w:val="24"/>
        </w:rPr>
        <w:t>系（单位名称）的法定代表人，法定地址：。为项目的投标、开标等事宜，签署上述投标文件，进行合同谈判、签署合同和处理与之有关的一切事务。</w:t>
      </w:r>
    </w:p>
    <w:p w14:paraId="449D0FA2">
      <w:pPr>
        <w:spacing w:line="540" w:lineRule="exact"/>
        <w:ind w:firstLine="480" w:firstLineChars="200"/>
        <w:rPr>
          <w:rFonts w:hint="eastAsia" w:ascii="宋体" w:hAnsi="宋体" w:eastAsia="宋体" w:cs="宋体"/>
          <w:sz w:val="24"/>
        </w:rPr>
      </w:pPr>
    </w:p>
    <w:p w14:paraId="43A87176">
      <w:pPr>
        <w:spacing w:line="540" w:lineRule="exact"/>
        <w:ind w:firstLine="480" w:firstLineChars="200"/>
        <w:rPr>
          <w:rFonts w:hint="eastAsia" w:ascii="宋体" w:hAnsi="宋体" w:eastAsia="宋体" w:cs="宋体"/>
          <w:sz w:val="24"/>
        </w:rPr>
      </w:pPr>
      <w:r>
        <w:rPr>
          <w:rFonts w:hint="eastAsia" w:ascii="宋体" w:hAnsi="宋体" w:eastAsia="宋体" w:cs="宋体"/>
          <w:sz w:val="24"/>
        </w:rPr>
        <w:t>特此说明</w:t>
      </w:r>
    </w:p>
    <w:p w14:paraId="0BE9FCE1">
      <w:pPr>
        <w:spacing w:line="540" w:lineRule="exact"/>
        <w:rPr>
          <w:rFonts w:hint="eastAsia" w:ascii="宋体" w:hAnsi="宋体" w:eastAsia="宋体" w:cs="宋体"/>
          <w:sz w:val="24"/>
        </w:rPr>
      </w:pPr>
    </w:p>
    <w:p w14:paraId="07FAC5EE">
      <w:pPr>
        <w:spacing w:line="540" w:lineRule="exact"/>
        <w:rPr>
          <w:rFonts w:hint="eastAsia" w:ascii="宋体" w:hAnsi="宋体" w:eastAsia="宋体" w:cs="宋体"/>
          <w:sz w:val="24"/>
        </w:rPr>
      </w:pPr>
    </w:p>
    <w:p w14:paraId="73F8FA34">
      <w:pPr>
        <w:spacing w:line="540" w:lineRule="exact"/>
        <w:rPr>
          <w:rFonts w:hint="eastAsia" w:ascii="宋体" w:hAnsi="宋体" w:eastAsia="宋体" w:cs="宋体"/>
          <w:sz w:val="24"/>
        </w:rPr>
      </w:pPr>
      <w:r>
        <w:rPr>
          <w:rFonts w:hint="eastAsia" w:ascii="宋体" w:hAnsi="宋体" w:eastAsia="宋体" w:cs="宋体"/>
          <w:color w:val="000000"/>
          <w:sz w:val="24"/>
        </w:rPr>
        <w:t>投标人（公章）：</w:t>
      </w:r>
    </w:p>
    <w:p w14:paraId="10D149D5">
      <w:pPr>
        <w:spacing w:line="540" w:lineRule="exact"/>
        <w:rPr>
          <w:rFonts w:hint="eastAsia" w:ascii="宋体" w:hAnsi="宋体" w:eastAsia="宋体" w:cs="宋体"/>
          <w:sz w:val="24"/>
        </w:rPr>
      </w:pPr>
      <w:r>
        <w:rPr>
          <w:rFonts w:hint="eastAsia" w:ascii="宋体" w:hAnsi="宋体" w:eastAsia="宋体" w:cs="宋体"/>
          <w:sz w:val="24"/>
        </w:rPr>
        <w:t>法定代表人签字：</w:t>
      </w:r>
    </w:p>
    <w:p w14:paraId="475D2D9B">
      <w:pPr>
        <w:spacing w:line="540" w:lineRule="exact"/>
        <w:rPr>
          <w:rFonts w:hint="eastAsia" w:ascii="宋体" w:hAnsi="宋体" w:eastAsia="宋体" w:cs="宋体"/>
          <w:sz w:val="24"/>
        </w:rPr>
      </w:pPr>
    </w:p>
    <w:p w14:paraId="21FF7BF8">
      <w:pPr>
        <w:spacing w:line="540" w:lineRule="exact"/>
        <w:rPr>
          <w:rFonts w:hint="eastAsia" w:ascii="宋体" w:hAnsi="宋体" w:eastAsia="宋体" w:cs="宋体"/>
          <w:sz w:val="24"/>
        </w:rPr>
      </w:pPr>
      <w:r>
        <w:rPr>
          <w:rFonts w:hint="eastAsia" w:ascii="宋体" w:hAnsi="宋体" w:eastAsia="宋体" w:cs="宋体"/>
          <w:sz w:val="24"/>
        </w:rPr>
        <w:t xml:space="preserve">日期：    年   月    日              </w:t>
      </w:r>
    </w:p>
    <w:p w14:paraId="337691DA">
      <w:pPr>
        <w:spacing w:line="540" w:lineRule="exact"/>
        <w:rPr>
          <w:rFonts w:hint="eastAsia" w:ascii="宋体" w:hAnsi="宋体" w:eastAsia="宋体" w:cs="宋体"/>
          <w:sz w:val="24"/>
        </w:rPr>
      </w:pPr>
    </w:p>
    <w:p w14:paraId="3F4A4881">
      <w:pPr>
        <w:spacing w:line="540" w:lineRule="exact"/>
        <w:rPr>
          <w:rFonts w:hint="eastAsia" w:ascii="宋体" w:hAnsi="宋体" w:eastAsia="宋体" w:cs="宋体"/>
          <w:sz w:val="24"/>
        </w:rPr>
      </w:pPr>
    </w:p>
    <w:p w14:paraId="5AECE79F">
      <w:pPr>
        <w:spacing w:line="500" w:lineRule="exact"/>
        <w:rPr>
          <w:rFonts w:hint="eastAsia" w:ascii="宋体" w:hAnsi="宋体" w:eastAsia="宋体" w:cs="宋体"/>
          <w:sz w:val="24"/>
        </w:rPr>
      </w:pPr>
    </w:p>
    <w:p w14:paraId="4787C2E6">
      <w:pPr>
        <w:spacing w:line="500" w:lineRule="exact"/>
        <w:rPr>
          <w:rFonts w:hint="eastAsia" w:ascii="宋体" w:hAnsi="宋体" w:eastAsia="宋体" w:cs="宋体"/>
          <w:sz w:val="24"/>
        </w:rPr>
      </w:pPr>
    </w:p>
    <w:p w14:paraId="2C81CE71">
      <w:pPr>
        <w:spacing w:line="500" w:lineRule="exact"/>
        <w:rPr>
          <w:rFonts w:hint="eastAsia" w:ascii="宋体" w:hAnsi="宋体" w:eastAsia="宋体" w:cs="宋体"/>
          <w:sz w:val="24"/>
        </w:rPr>
      </w:pPr>
    </w:p>
    <w:p w14:paraId="63621555">
      <w:pPr>
        <w:pStyle w:val="20"/>
        <w:rPr>
          <w:rFonts w:hint="eastAsia" w:ascii="宋体" w:hAnsi="宋体" w:eastAsia="宋体" w:cs="宋体"/>
        </w:rPr>
      </w:pPr>
    </w:p>
    <w:p w14:paraId="5C73338A">
      <w:pPr>
        <w:pStyle w:val="20"/>
        <w:rPr>
          <w:rFonts w:hint="eastAsia" w:ascii="宋体" w:hAnsi="宋体" w:eastAsia="宋体" w:cs="宋体"/>
        </w:rPr>
      </w:pPr>
    </w:p>
    <w:p w14:paraId="0984EC2D">
      <w:pPr>
        <w:pStyle w:val="20"/>
        <w:rPr>
          <w:rFonts w:hint="eastAsia" w:ascii="宋体" w:hAnsi="宋体" w:eastAsia="宋体" w:cs="宋体"/>
        </w:rPr>
      </w:pPr>
    </w:p>
    <w:p w14:paraId="2AF75CDD">
      <w:pPr>
        <w:spacing w:line="480" w:lineRule="auto"/>
        <w:rPr>
          <w:rFonts w:hint="eastAsia" w:ascii="宋体" w:hAnsi="宋体" w:eastAsia="宋体" w:cs="宋体"/>
          <w:b/>
          <w:bCs/>
          <w:sz w:val="36"/>
          <w:szCs w:val="36"/>
        </w:rPr>
      </w:pPr>
    </w:p>
    <w:p w14:paraId="64F4A185">
      <w:pPr>
        <w:spacing w:line="480" w:lineRule="auto"/>
        <w:jc w:val="center"/>
        <w:rPr>
          <w:rFonts w:hint="eastAsia" w:ascii="宋体" w:hAnsi="宋体" w:eastAsia="宋体" w:cs="宋体"/>
          <w:b/>
          <w:bCs/>
          <w:sz w:val="36"/>
          <w:szCs w:val="36"/>
        </w:rPr>
      </w:pPr>
      <w:r>
        <w:rPr>
          <w:rFonts w:hint="eastAsia" w:ascii="宋体" w:hAnsi="宋体" w:eastAsia="宋体" w:cs="宋体"/>
          <w:b/>
          <w:bCs/>
          <w:sz w:val="36"/>
          <w:szCs w:val="36"/>
        </w:rPr>
        <w:t>投标人法定代表人授权书（格式）</w:t>
      </w:r>
    </w:p>
    <w:p w14:paraId="2DD52EC9">
      <w:pPr>
        <w:spacing w:line="480" w:lineRule="auto"/>
        <w:jc w:val="center"/>
        <w:rPr>
          <w:rFonts w:hint="eastAsia" w:ascii="宋体" w:hAnsi="宋体" w:eastAsia="宋体" w:cs="宋体"/>
          <w:b/>
          <w:sz w:val="48"/>
        </w:rPr>
      </w:pPr>
    </w:p>
    <w:p w14:paraId="49B91CD4">
      <w:pPr>
        <w:spacing w:line="360" w:lineRule="auto"/>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lang w:eastAsia="zh-CN"/>
        </w:rPr>
        <w:t>：</w:t>
      </w:r>
      <w:r>
        <w:rPr>
          <w:rFonts w:hint="eastAsia" w:ascii="宋体" w:hAnsi="宋体" w:eastAsia="宋体" w:cs="宋体"/>
          <w:sz w:val="24"/>
          <w:lang w:val="en-US" w:eastAsia="zh-CN"/>
        </w:rPr>
        <w:t xml:space="preserve">                                    </w:t>
      </w:r>
      <w:r>
        <w:rPr>
          <w:rFonts w:hint="eastAsia" w:ascii="宋体" w:hAnsi="宋体" w:eastAsia="宋体" w:cs="宋体"/>
          <w:sz w:val="24"/>
        </w:rPr>
        <w:t>日    期：</w:t>
      </w:r>
    </w:p>
    <w:p w14:paraId="30627D2A">
      <w:pPr>
        <w:spacing w:line="360" w:lineRule="auto"/>
        <w:rPr>
          <w:rFonts w:hint="eastAsia" w:ascii="宋体" w:hAnsi="宋体" w:eastAsia="宋体" w:cs="宋体"/>
          <w:sz w:val="24"/>
          <w:u w:val="single"/>
        </w:rPr>
      </w:pPr>
      <w:r>
        <w:rPr>
          <w:rFonts w:hint="eastAsia" w:ascii="宋体" w:hAnsi="宋体" w:eastAsia="宋体" w:cs="宋体"/>
          <w:sz w:val="24"/>
        </w:rPr>
        <w:t>致：（</w:t>
      </w:r>
      <w:r>
        <w:rPr>
          <w:rFonts w:hint="eastAsia" w:ascii="宋体" w:hAnsi="宋体" w:eastAsia="宋体" w:cs="宋体"/>
          <w:sz w:val="24"/>
          <w:u w:val="single"/>
        </w:rPr>
        <w:t xml:space="preserve">采购人名称）                </w:t>
      </w:r>
    </w:p>
    <w:p w14:paraId="698B9393">
      <w:pPr>
        <w:spacing w:line="360" w:lineRule="auto"/>
        <w:rPr>
          <w:rFonts w:hint="eastAsia" w:ascii="宋体" w:hAnsi="宋体" w:eastAsia="宋体" w:cs="宋体"/>
          <w:sz w:val="24"/>
        </w:rPr>
      </w:pPr>
      <w:r>
        <w:rPr>
          <w:rFonts w:hint="eastAsia" w:ascii="宋体" w:hAnsi="宋体" w:eastAsia="宋体" w:cs="宋体"/>
          <w:sz w:val="24"/>
        </w:rPr>
        <w:t xml:space="preserve">   </w:t>
      </w:r>
    </w:p>
    <w:p w14:paraId="56EE60F1">
      <w:pPr>
        <w:spacing w:line="360" w:lineRule="auto"/>
        <w:jc w:val="left"/>
        <w:rPr>
          <w:rFonts w:hint="eastAsia" w:ascii="宋体" w:hAnsi="宋体" w:eastAsia="宋体" w:cs="宋体"/>
          <w:sz w:val="24"/>
        </w:rPr>
      </w:pPr>
    </w:p>
    <w:p w14:paraId="1A9ECB7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注册于（注册地址）的（投标人名称），系中华人民共和国合法企业；本人（授权人姓名）系该公司的法定代表人。现特授权本单位的（被授权人姓名）（身份证号码）为我公司合法代理人，全权代表我公司办理就项目的投标、谈判、签约等具体工作，并签署全部有关的文件、协议及合同。</w:t>
      </w:r>
    </w:p>
    <w:p w14:paraId="368B9A68">
      <w:pPr>
        <w:rPr>
          <w:rFonts w:hint="eastAsia" w:ascii="宋体" w:hAnsi="宋体" w:eastAsia="宋体" w:cs="宋体"/>
          <w:sz w:val="24"/>
        </w:rPr>
      </w:pPr>
    </w:p>
    <w:p w14:paraId="0F63BFA8">
      <w:pPr>
        <w:spacing w:line="360" w:lineRule="auto"/>
        <w:ind w:firstLine="480" w:firstLineChars="200"/>
        <w:rPr>
          <w:rFonts w:hint="eastAsia" w:ascii="宋体" w:hAnsi="宋体" w:eastAsia="宋体" w:cs="宋体"/>
          <w:sz w:val="24"/>
        </w:rPr>
      </w:pPr>
      <w:r>
        <w:rPr>
          <w:rFonts w:hint="eastAsia" w:ascii="宋体" w:hAnsi="宋体" w:eastAsia="宋体" w:cs="宋体"/>
          <w:sz w:val="24"/>
        </w:rPr>
        <w:t>我公司对被授权人的签名负全部责任。</w:t>
      </w:r>
    </w:p>
    <w:p w14:paraId="774C943D">
      <w:pPr>
        <w:spacing w:line="360" w:lineRule="auto"/>
        <w:ind w:firstLine="480" w:firstLineChars="200"/>
        <w:rPr>
          <w:rFonts w:hint="eastAsia" w:ascii="宋体" w:hAnsi="宋体" w:eastAsia="宋体" w:cs="宋体"/>
          <w:sz w:val="24"/>
        </w:rPr>
      </w:pPr>
      <w:r>
        <w:rPr>
          <w:rFonts w:hint="eastAsia" w:ascii="宋体" w:hAnsi="宋体" w:eastAsia="宋体" w:cs="宋体"/>
          <w:sz w:val="24"/>
        </w:rPr>
        <w:t>在撤销授权的书面通知以前，本授权书一直有效。被授权人签署的所有文件（在授权书有效期内签署的）不因授权的撤销而失效。被授权人无转委托。特此声明。</w:t>
      </w:r>
    </w:p>
    <w:p w14:paraId="2C1987AC">
      <w:pPr>
        <w:spacing w:line="360" w:lineRule="auto"/>
        <w:rPr>
          <w:rFonts w:hint="eastAsia" w:ascii="宋体" w:hAnsi="宋体" w:eastAsia="宋体" w:cs="宋体"/>
          <w:sz w:val="24"/>
        </w:rPr>
      </w:pPr>
      <w:r>
        <w:rPr>
          <w:rFonts w:hint="eastAsia" w:ascii="宋体" w:hAnsi="宋体" w:eastAsia="宋体" w:cs="宋体"/>
          <w:sz w:val="24"/>
        </w:rPr>
        <w:t>被授权人身份证复印件：</w:t>
      </w:r>
    </w:p>
    <w:p w14:paraId="4E15A619">
      <w:pPr>
        <w:spacing w:line="360" w:lineRule="auto"/>
        <w:rPr>
          <w:rFonts w:hint="eastAsia" w:ascii="宋体" w:hAnsi="宋体" w:eastAsia="宋体" w:cs="宋体"/>
          <w:sz w:val="24"/>
        </w:rPr>
      </w:pPr>
    </w:p>
    <w:p w14:paraId="13B41B24">
      <w:pPr>
        <w:spacing w:line="360" w:lineRule="auto"/>
        <w:rPr>
          <w:rFonts w:hint="eastAsia" w:ascii="宋体" w:hAnsi="宋体" w:eastAsia="宋体" w:cs="宋体"/>
          <w:sz w:val="24"/>
        </w:rPr>
      </w:pPr>
    </w:p>
    <w:p w14:paraId="1CD8D7DF">
      <w:pPr>
        <w:spacing w:line="360" w:lineRule="auto"/>
        <w:rPr>
          <w:rFonts w:hint="eastAsia" w:ascii="宋体" w:hAnsi="宋体" w:eastAsia="宋体" w:cs="宋体"/>
          <w:color w:val="92D050"/>
          <w:sz w:val="24"/>
        </w:rPr>
      </w:pPr>
    </w:p>
    <w:p w14:paraId="2D255796">
      <w:pPr>
        <w:spacing w:line="360" w:lineRule="auto"/>
        <w:rPr>
          <w:rFonts w:hint="eastAsia" w:ascii="宋体" w:hAnsi="宋体" w:eastAsia="宋体" w:cs="宋体"/>
          <w:sz w:val="24"/>
        </w:rPr>
      </w:pPr>
    </w:p>
    <w:p w14:paraId="364D5EC3">
      <w:pPr>
        <w:spacing w:line="800" w:lineRule="exact"/>
        <w:rPr>
          <w:rFonts w:hint="eastAsia" w:ascii="宋体" w:hAnsi="宋体" w:eastAsia="宋体" w:cs="宋体"/>
          <w:color w:val="000000"/>
          <w:sz w:val="24"/>
        </w:rPr>
      </w:pPr>
      <w:r>
        <w:rPr>
          <w:rFonts w:hint="eastAsia" w:ascii="宋体" w:hAnsi="宋体" w:eastAsia="宋体" w:cs="宋体"/>
          <w:color w:val="000000"/>
          <w:sz w:val="24"/>
        </w:rPr>
        <w:t>投标人（公章）：</w:t>
      </w:r>
    </w:p>
    <w:p w14:paraId="2134062A">
      <w:pPr>
        <w:spacing w:line="800" w:lineRule="exact"/>
        <w:rPr>
          <w:rFonts w:hint="eastAsia" w:ascii="宋体" w:hAnsi="宋体" w:eastAsia="宋体" w:cs="宋体"/>
          <w:sz w:val="24"/>
        </w:rPr>
      </w:pPr>
      <w:r>
        <w:rPr>
          <w:rFonts w:hint="eastAsia" w:ascii="宋体" w:hAnsi="宋体" w:eastAsia="宋体" w:cs="宋体"/>
          <w:sz w:val="24"/>
        </w:rPr>
        <w:t xml:space="preserve">授权人签名：     </w:t>
      </w:r>
    </w:p>
    <w:p w14:paraId="6289884E">
      <w:pPr>
        <w:spacing w:line="800" w:lineRule="exact"/>
        <w:rPr>
          <w:rFonts w:hint="eastAsia" w:ascii="宋体" w:hAnsi="宋体" w:eastAsia="宋体" w:cs="宋体"/>
          <w:sz w:val="24"/>
          <w:u w:val="single"/>
        </w:rPr>
      </w:pPr>
      <w:r>
        <w:rPr>
          <w:rFonts w:hint="eastAsia" w:ascii="宋体" w:hAnsi="宋体" w:eastAsia="宋体" w:cs="宋体"/>
          <w:sz w:val="24"/>
        </w:rPr>
        <w:t>职        务：</w:t>
      </w:r>
    </w:p>
    <w:p w14:paraId="0572B4CC">
      <w:pPr>
        <w:spacing w:line="800" w:lineRule="exact"/>
        <w:rPr>
          <w:rFonts w:hint="eastAsia" w:ascii="宋体" w:hAnsi="宋体" w:eastAsia="宋体" w:cs="宋体"/>
          <w:sz w:val="24"/>
        </w:rPr>
      </w:pPr>
      <w:r>
        <w:rPr>
          <w:rFonts w:hint="eastAsia" w:ascii="宋体" w:hAnsi="宋体" w:eastAsia="宋体" w:cs="宋体"/>
          <w:sz w:val="24"/>
        </w:rPr>
        <w:t>被授权人签名：</w:t>
      </w:r>
    </w:p>
    <w:p w14:paraId="1BF8CE5A">
      <w:pPr>
        <w:spacing w:line="360" w:lineRule="auto"/>
        <w:rPr>
          <w:rFonts w:hint="eastAsia" w:ascii="宋体" w:hAnsi="宋体" w:eastAsia="宋体" w:cs="宋体"/>
          <w:sz w:val="24"/>
        </w:rPr>
      </w:pPr>
    </w:p>
    <w:p w14:paraId="5B9C3721">
      <w:pPr>
        <w:spacing w:line="360" w:lineRule="auto"/>
        <w:rPr>
          <w:rFonts w:hint="eastAsia" w:ascii="宋体" w:hAnsi="宋体" w:eastAsia="宋体" w:cs="宋体"/>
          <w:sz w:val="24"/>
        </w:rPr>
      </w:pPr>
      <w:r>
        <w:rPr>
          <w:rFonts w:hint="eastAsia" w:ascii="宋体" w:hAnsi="宋体" w:eastAsia="宋体" w:cs="宋体"/>
          <w:sz w:val="24"/>
        </w:rPr>
        <w:t>注：投标人法定代表人参加投标的，提供法定代表人说明书和身份说明即可。</w:t>
      </w:r>
    </w:p>
    <w:p w14:paraId="2368395B">
      <w:pPr>
        <w:spacing w:line="480" w:lineRule="auto"/>
        <w:jc w:val="center"/>
        <w:rPr>
          <w:rFonts w:hint="eastAsia" w:ascii="宋体" w:hAnsi="宋体" w:eastAsia="宋体" w:cs="宋体"/>
          <w:b/>
          <w:bCs/>
          <w:sz w:val="30"/>
        </w:rPr>
      </w:pPr>
    </w:p>
    <w:p w14:paraId="7CCAB73B">
      <w:pPr>
        <w:spacing w:line="480" w:lineRule="auto"/>
        <w:jc w:val="center"/>
        <w:rPr>
          <w:rFonts w:hint="eastAsia" w:ascii="宋体" w:hAnsi="宋体" w:eastAsia="宋体" w:cs="宋体"/>
          <w:b/>
          <w:bCs/>
          <w:sz w:val="30"/>
          <w:lang w:eastAsia="zh-CN"/>
        </w:rPr>
      </w:pPr>
      <w:r>
        <w:rPr>
          <w:rFonts w:hint="eastAsia" w:ascii="宋体" w:hAnsi="宋体" w:eastAsia="宋体" w:cs="宋体"/>
          <w:b/>
          <w:bCs/>
          <w:sz w:val="30"/>
        </w:rPr>
        <w:t>拟供货物详细</w:t>
      </w:r>
      <w:r>
        <w:rPr>
          <w:rFonts w:hint="eastAsia" w:ascii="宋体" w:hAnsi="宋体" w:eastAsia="宋体" w:cs="宋体"/>
          <w:b/>
          <w:bCs/>
          <w:sz w:val="30"/>
          <w:lang w:val="en-US" w:eastAsia="zh-CN"/>
        </w:rPr>
        <w:t>清单</w:t>
      </w:r>
    </w:p>
    <w:p w14:paraId="5728A5D4">
      <w:pPr>
        <w:ind w:firstLine="420" w:firstLineChars="200"/>
        <w:rPr>
          <w:rFonts w:hint="eastAsia" w:ascii="宋体" w:hAnsi="宋体" w:eastAsia="宋体" w:cs="宋体"/>
          <w:u w:val="single"/>
        </w:rPr>
      </w:pPr>
      <w:r>
        <w:rPr>
          <w:rFonts w:hint="eastAsia" w:ascii="宋体" w:hAnsi="宋体" w:eastAsia="宋体" w:cs="宋体"/>
        </w:rPr>
        <w:t>投标人（公章）：</w:t>
      </w:r>
      <w:r>
        <w:rPr>
          <w:rFonts w:hint="eastAsia" w:ascii="宋体" w:hAnsi="宋体" w:eastAsia="宋体" w:cs="宋体"/>
          <w:lang w:val="en-US" w:eastAsia="zh-CN"/>
        </w:rPr>
        <w:t xml:space="preserve">      </w:t>
      </w:r>
      <w:r>
        <w:rPr>
          <w:rFonts w:hint="eastAsia" w:ascii="宋体" w:hAnsi="宋体" w:eastAsia="宋体" w:cs="宋体"/>
        </w:rPr>
        <w:t>采购编号：</w:t>
      </w:r>
      <w:r>
        <w:rPr>
          <w:rFonts w:hint="eastAsia" w:ascii="宋体" w:hAnsi="宋体" w:eastAsia="宋体" w:cs="宋体"/>
          <w:lang w:val="en-US" w:eastAsia="zh-CN"/>
        </w:rPr>
        <w:t xml:space="preserve">      </w:t>
      </w:r>
    </w:p>
    <w:p w14:paraId="257E9DAD">
      <w:pPr>
        <w:rPr>
          <w:rFonts w:hint="eastAsia" w:ascii="宋体" w:hAnsi="宋体" w:eastAsia="宋体" w:cs="宋体"/>
        </w:rPr>
      </w:pPr>
    </w:p>
    <w:tbl>
      <w:tblPr>
        <w:tblStyle w:val="21"/>
        <w:tblpPr w:leftFromText="180" w:rightFromText="180" w:vertAnchor="page" w:horzAnchor="page" w:tblpX="1447" w:tblpY="272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3"/>
        <w:gridCol w:w="2276"/>
        <w:gridCol w:w="1215"/>
        <w:gridCol w:w="1470"/>
        <w:gridCol w:w="1050"/>
        <w:gridCol w:w="825"/>
        <w:gridCol w:w="825"/>
        <w:gridCol w:w="825"/>
      </w:tblGrid>
      <w:tr w14:paraId="0C74E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873" w:type="dxa"/>
            <w:tcBorders>
              <w:top w:val="single" w:color="auto" w:sz="4" w:space="0"/>
              <w:left w:val="single" w:color="auto" w:sz="4" w:space="0"/>
              <w:bottom w:val="single" w:color="auto" w:sz="4" w:space="0"/>
              <w:right w:val="single" w:color="auto" w:sz="4" w:space="0"/>
            </w:tcBorders>
          </w:tcPr>
          <w:p w14:paraId="7BAEE7A3">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2276" w:type="dxa"/>
            <w:tcBorders>
              <w:top w:val="single" w:color="auto" w:sz="4" w:space="0"/>
              <w:left w:val="single" w:color="auto" w:sz="4" w:space="0"/>
              <w:bottom w:val="single" w:color="auto" w:sz="4" w:space="0"/>
              <w:right w:val="single" w:color="auto" w:sz="4" w:space="0"/>
            </w:tcBorders>
          </w:tcPr>
          <w:p w14:paraId="44398930">
            <w:pPr>
              <w:jc w:val="center"/>
              <w:rPr>
                <w:rFonts w:hint="eastAsia" w:ascii="宋体" w:hAnsi="宋体" w:eastAsia="宋体" w:cs="宋体"/>
                <w:sz w:val="21"/>
                <w:szCs w:val="21"/>
              </w:rPr>
            </w:pPr>
            <w:r>
              <w:rPr>
                <w:rFonts w:hint="eastAsia" w:ascii="宋体" w:hAnsi="宋体" w:eastAsia="宋体" w:cs="宋体"/>
                <w:sz w:val="21"/>
                <w:szCs w:val="21"/>
              </w:rPr>
              <w:t>货物名称</w:t>
            </w:r>
          </w:p>
        </w:tc>
        <w:tc>
          <w:tcPr>
            <w:tcW w:w="1215" w:type="dxa"/>
            <w:tcBorders>
              <w:top w:val="single" w:color="auto" w:sz="4" w:space="0"/>
              <w:left w:val="single" w:color="auto" w:sz="4" w:space="0"/>
              <w:bottom w:val="single" w:color="auto" w:sz="4" w:space="0"/>
              <w:right w:val="single" w:color="auto" w:sz="4" w:space="0"/>
            </w:tcBorders>
          </w:tcPr>
          <w:p w14:paraId="7A440BB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品牌</w:t>
            </w:r>
          </w:p>
        </w:tc>
        <w:tc>
          <w:tcPr>
            <w:tcW w:w="1470" w:type="dxa"/>
            <w:tcBorders>
              <w:top w:val="single" w:color="auto" w:sz="4" w:space="0"/>
              <w:left w:val="single" w:color="auto" w:sz="4" w:space="0"/>
              <w:bottom w:val="single" w:color="auto" w:sz="4" w:space="0"/>
              <w:right w:val="single" w:color="auto" w:sz="4" w:space="0"/>
            </w:tcBorders>
          </w:tcPr>
          <w:p w14:paraId="07318E3A">
            <w:pPr>
              <w:jc w:val="center"/>
              <w:rPr>
                <w:rFonts w:hint="eastAsia" w:ascii="宋体" w:hAnsi="宋体" w:eastAsia="宋体" w:cs="宋体"/>
                <w:sz w:val="21"/>
                <w:szCs w:val="21"/>
              </w:rPr>
            </w:pPr>
            <w:r>
              <w:rPr>
                <w:rFonts w:hint="eastAsia" w:ascii="宋体" w:hAnsi="宋体" w:eastAsia="宋体" w:cs="宋体"/>
                <w:sz w:val="21"/>
                <w:szCs w:val="21"/>
              </w:rPr>
              <w:t>型号、规格</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32BBDCE">
            <w:pPr>
              <w:keepNext w:val="0"/>
              <w:keepLines w:val="0"/>
              <w:widowControl/>
              <w:suppressLineNumbers w:val="0"/>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单位</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B996AF3">
            <w:pPr>
              <w:keepNext w:val="0"/>
              <w:keepLines w:val="0"/>
              <w:widowControl/>
              <w:suppressLineNumbers w:val="0"/>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数量</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221BCD0">
            <w:pPr>
              <w:keepNext w:val="0"/>
              <w:keepLines w:val="0"/>
              <w:widowControl/>
              <w:suppressLineNumbers w:val="0"/>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单价</w:t>
            </w:r>
          </w:p>
        </w:tc>
        <w:tc>
          <w:tcPr>
            <w:tcW w:w="825" w:type="dxa"/>
            <w:tcBorders>
              <w:top w:val="single" w:color="auto" w:sz="4" w:space="0"/>
              <w:left w:val="single" w:color="auto" w:sz="4" w:space="0"/>
              <w:bottom w:val="single" w:color="auto" w:sz="4" w:space="0"/>
              <w:right w:val="single" w:color="auto" w:sz="4" w:space="0"/>
            </w:tcBorders>
          </w:tcPr>
          <w:p w14:paraId="40FD460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14:paraId="007A61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3" w:type="dxa"/>
            <w:tcBorders>
              <w:top w:val="single" w:color="auto" w:sz="4" w:space="0"/>
              <w:left w:val="single" w:color="auto" w:sz="4" w:space="0"/>
              <w:bottom w:val="single" w:color="auto" w:sz="4" w:space="0"/>
              <w:right w:val="single" w:color="auto" w:sz="4" w:space="0"/>
            </w:tcBorders>
          </w:tcPr>
          <w:p w14:paraId="63A26D2D">
            <w:pPr>
              <w:jc w:val="center"/>
              <w:rPr>
                <w:rFonts w:hint="eastAsia" w:ascii="宋体" w:hAnsi="宋体" w:eastAsia="宋体" w:cs="宋体"/>
                <w:b/>
                <w:bCs/>
                <w:lang w:val="en-US" w:eastAsia="zh-CN"/>
              </w:rPr>
            </w:pPr>
            <w:r>
              <w:rPr>
                <w:rFonts w:hint="eastAsia" w:ascii="宋体" w:hAnsi="宋体" w:eastAsia="宋体" w:cs="宋体"/>
                <w:b/>
                <w:bCs/>
                <w:lang w:val="en-US" w:eastAsia="zh-CN"/>
              </w:rPr>
              <w:t>1</w:t>
            </w:r>
          </w:p>
        </w:tc>
        <w:tc>
          <w:tcPr>
            <w:tcW w:w="2276" w:type="dxa"/>
            <w:tcBorders>
              <w:top w:val="single" w:color="auto" w:sz="4" w:space="0"/>
              <w:left w:val="single" w:color="auto" w:sz="4" w:space="0"/>
              <w:bottom w:val="single" w:color="auto" w:sz="4" w:space="0"/>
              <w:right w:val="single" w:color="auto" w:sz="4" w:space="0"/>
            </w:tcBorders>
          </w:tcPr>
          <w:p w14:paraId="0BD518CE">
            <w:pPr>
              <w:jc w:val="center"/>
              <w:rPr>
                <w:rFonts w:hint="eastAsia" w:ascii="宋体" w:hAnsi="宋体" w:eastAsia="宋体" w:cs="宋体"/>
                <w:b/>
                <w:bCs/>
              </w:rPr>
            </w:pPr>
          </w:p>
        </w:tc>
        <w:tc>
          <w:tcPr>
            <w:tcW w:w="1215" w:type="dxa"/>
            <w:tcBorders>
              <w:top w:val="single" w:color="auto" w:sz="4" w:space="0"/>
              <w:left w:val="single" w:color="auto" w:sz="4" w:space="0"/>
              <w:bottom w:val="single" w:color="auto" w:sz="4" w:space="0"/>
              <w:right w:val="single" w:color="auto" w:sz="4" w:space="0"/>
            </w:tcBorders>
          </w:tcPr>
          <w:p w14:paraId="5433117D">
            <w:pPr>
              <w:jc w:val="center"/>
              <w:rPr>
                <w:rFonts w:hint="eastAsia" w:ascii="宋体" w:hAnsi="宋体" w:eastAsia="宋体" w:cs="宋体"/>
                <w:b/>
                <w:bCs/>
              </w:rPr>
            </w:pPr>
          </w:p>
        </w:tc>
        <w:tc>
          <w:tcPr>
            <w:tcW w:w="1470" w:type="dxa"/>
            <w:tcBorders>
              <w:top w:val="single" w:color="auto" w:sz="4" w:space="0"/>
              <w:left w:val="single" w:color="auto" w:sz="4" w:space="0"/>
              <w:bottom w:val="single" w:color="auto" w:sz="4" w:space="0"/>
              <w:right w:val="single" w:color="auto" w:sz="4" w:space="0"/>
            </w:tcBorders>
          </w:tcPr>
          <w:p w14:paraId="009B99E0">
            <w:pPr>
              <w:jc w:val="center"/>
              <w:rPr>
                <w:rFonts w:hint="eastAsia" w:ascii="宋体" w:hAnsi="宋体" w:eastAsia="宋体" w:cs="宋体"/>
                <w:b/>
                <w:bCs/>
              </w:rPr>
            </w:pPr>
          </w:p>
        </w:tc>
        <w:tc>
          <w:tcPr>
            <w:tcW w:w="1050" w:type="dxa"/>
            <w:tcBorders>
              <w:top w:val="single" w:color="auto" w:sz="4" w:space="0"/>
              <w:left w:val="single" w:color="auto" w:sz="4" w:space="0"/>
              <w:bottom w:val="single" w:color="auto" w:sz="4" w:space="0"/>
              <w:right w:val="single" w:color="auto" w:sz="4" w:space="0"/>
            </w:tcBorders>
          </w:tcPr>
          <w:p w14:paraId="027632EC">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4434BEB6">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11856DB4">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21621E33">
            <w:pPr>
              <w:jc w:val="center"/>
              <w:rPr>
                <w:rFonts w:hint="eastAsia" w:ascii="宋体" w:hAnsi="宋体" w:eastAsia="宋体" w:cs="宋体"/>
                <w:b/>
                <w:bCs/>
              </w:rPr>
            </w:pPr>
          </w:p>
        </w:tc>
      </w:tr>
      <w:tr w14:paraId="68EBC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3" w:type="dxa"/>
            <w:tcBorders>
              <w:top w:val="single" w:color="auto" w:sz="4" w:space="0"/>
              <w:left w:val="single" w:color="auto" w:sz="4" w:space="0"/>
              <w:bottom w:val="single" w:color="auto" w:sz="4" w:space="0"/>
              <w:right w:val="single" w:color="auto" w:sz="4" w:space="0"/>
            </w:tcBorders>
          </w:tcPr>
          <w:p w14:paraId="1F60EF4B">
            <w:pPr>
              <w:jc w:val="center"/>
              <w:rPr>
                <w:rFonts w:hint="eastAsia" w:ascii="宋体" w:hAnsi="宋体" w:eastAsia="宋体" w:cs="宋体"/>
                <w:b/>
                <w:bCs/>
                <w:lang w:val="en-US" w:eastAsia="zh-CN"/>
              </w:rPr>
            </w:pPr>
            <w:r>
              <w:rPr>
                <w:rFonts w:hint="eastAsia" w:ascii="宋体" w:hAnsi="宋体" w:eastAsia="宋体" w:cs="宋体"/>
                <w:b/>
                <w:bCs/>
                <w:lang w:val="en-US" w:eastAsia="zh-CN"/>
              </w:rPr>
              <w:t>2</w:t>
            </w:r>
          </w:p>
        </w:tc>
        <w:tc>
          <w:tcPr>
            <w:tcW w:w="2276" w:type="dxa"/>
            <w:tcBorders>
              <w:top w:val="single" w:color="auto" w:sz="4" w:space="0"/>
              <w:left w:val="single" w:color="auto" w:sz="4" w:space="0"/>
              <w:bottom w:val="single" w:color="auto" w:sz="4" w:space="0"/>
              <w:right w:val="single" w:color="auto" w:sz="4" w:space="0"/>
            </w:tcBorders>
          </w:tcPr>
          <w:p w14:paraId="67887400">
            <w:pPr>
              <w:jc w:val="center"/>
              <w:rPr>
                <w:rFonts w:hint="eastAsia" w:ascii="宋体" w:hAnsi="宋体" w:eastAsia="宋体" w:cs="宋体"/>
                <w:b/>
                <w:bCs/>
              </w:rPr>
            </w:pPr>
          </w:p>
        </w:tc>
        <w:tc>
          <w:tcPr>
            <w:tcW w:w="1215" w:type="dxa"/>
            <w:tcBorders>
              <w:top w:val="single" w:color="auto" w:sz="4" w:space="0"/>
              <w:left w:val="single" w:color="auto" w:sz="4" w:space="0"/>
              <w:bottom w:val="single" w:color="auto" w:sz="4" w:space="0"/>
              <w:right w:val="single" w:color="auto" w:sz="4" w:space="0"/>
            </w:tcBorders>
          </w:tcPr>
          <w:p w14:paraId="1D942698">
            <w:pPr>
              <w:jc w:val="center"/>
              <w:rPr>
                <w:rFonts w:hint="eastAsia" w:ascii="宋体" w:hAnsi="宋体" w:eastAsia="宋体" w:cs="宋体"/>
                <w:b/>
                <w:bCs/>
              </w:rPr>
            </w:pPr>
          </w:p>
        </w:tc>
        <w:tc>
          <w:tcPr>
            <w:tcW w:w="1470" w:type="dxa"/>
            <w:tcBorders>
              <w:top w:val="single" w:color="auto" w:sz="4" w:space="0"/>
              <w:left w:val="single" w:color="auto" w:sz="4" w:space="0"/>
              <w:bottom w:val="single" w:color="auto" w:sz="4" w:space="0"/>
              <w:right w:val="single" w:color="auto" w:sz="4" w:space="0"/>
            </w:tcBorders>
          </w:tcPr>
          <w:p w14:paraId="761E3AD3">
            <w:pPr>
              <w:jc w:val="center"/>
              <w:rPr>
                <w:rFonts w:hint="eastAsia" w:ascii="宋体" w:hAnsi="宋体" w:eastAsia="宋体" w:cs="宋体"/>
                <w:b/>
                <w:bCs/>
              </w:rPr>
            </w:pPr>
          </w:p>
        </w:tc>
        <w:tc>
          <w:tcPr>
            <w:tcW w:w="1050" w:type="dxa"/>
            <w:tcBorders>
              <w:top w:val="single" w:color="auto" w:sz="4" w:space="0"/>
              <w:left w:val="single" w:color="auto" w:sz="4" w:space="0"/>
              <w:bottom w:val="single" w:color="auto" w:sz="4" w:space="0"/>
              <w:right w:val="single" w:color="auto" w:sz="4" w:space="0"/>
            </w:tcBorders>
          </w:tcPr>
          <w:p w14:paraId="4A0A82AC">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34085784">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740FC7D2">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16993699">
            <w:pPr>
              <w:jc w:val="center"/>
              <w:rPr>
                <w:rFonts w:hint="eastAsia" w:ascii="宋体" w:hAnsi="宋体" w:eastAsia="宋体" w:cs="宋体"/>
                <w:b/>
                <w:bCs/>
              </w:rPr>
            </w:pPr>
          </w:p>
        </w:tc>
      </w:tr>
      <w:tr w14:paraId="18FBAB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3" w:type="dxa"/>
            <w:tcBorders>
              <w:top w:val="single" w:color="auto" w:sz="4" w:space="0"/>
              <w:left w:val="single" w:color="auto" w:sz="4" w:space="0"/>
              <w:bottom w:val="single" w:color="auto" w:sz="4" w:space="0"/>
              <w:right w:val="single" w:color="auto" w:sz="4" w:space="0"/>
            </w:tcBorders>
          </w:tcPr>
          <w:p w14:paraId="5A3BE989">
            <w:pPr>
              <w:jc w:val="center"/>
              <w:rPr>
                <w:rFonts w:hint="eastAsia" w:ascii="宋体" w:hAnsi="宋体" w:eastAsia="宋体" w:cs="宋体"/>
                <w:b/>
                <w:bCs/>
                <w:lang w:val="en-US" w:eastAsia="zh-CN"/>
              </w:rPr>
            </w:pPr>
            <w:r>
              <w:rPr>
                <w:rFonts w:hint="eastAsia" w:ascii="宋体" w:hAnsi="宋体" w:eastAsia="宋体" w:cs="宋体"/>
                <w:b/>
                <w:bCs/>
                <w:lang w:val="en-US" w:eastAsia="zh-CN"/>
              </w:rPr>
              <w:t>3</w:t>
            </w:r>
          </w:p>
        </w:tc>
        <w:tc>
          <w:tcPr>
            <w:tcW w:w="2276" w:type="dxa"/>
            <w:tcBorders>
              <w:top w:val="single" w:color="auto" w:sz="4" w:space="0"/>
              <w:left w:val="single" w:color="auto" w:sz="4" w:space="0"/>
              <w:bottom w:val="single" w:color="auto" w:sz="4" w:space="0"/>
              <w:right w:val="single" w:color="auto" w:sz="4" w:space="0"/>
            </w:tcBorders>
          </w:tcPr>
          <w:p w14:paraId="018C741A">
            <w:pPr>
              <w:jc w:val="center"/>
              <w:rPr>
                <w:rFonts w:hint="eastAsia" w:ascii="宋体" w:hAnsi="宋体" w:eastAsia="宋体" w:cs="宋体"/>
                <w:b/>
                <w:bCs/>
              </w:rPr>
            </w:pPr>
          </w:p>
        </w:tc>
        <w:tc>
          <w:tcPr>
            <w:tcW w:w="1215" w:type="dxa"/>
            <w:tcBorders>
              <w:top w:val="single" w:color="auto" w:sz="4" w:space="0"/>
              <w:left w:val="single" w:color="auto" w:sz="4" w:space="0"/>
              <w:bottom w:val="single" w:color="auto" w:sz="4" w:space="0"/>
              <w:right w:val="single" w:color="auto" w:sz="4" w:space="0"/>
            </w:tcBorders>
          </w:tcPr>
          <w:p w14:paraId="5C890B13">
            <w:pPr>
              <w:jc w:val="center"/>
              <w:rPr>
                <w:rFonts w:hint="eastAsia" w:ascii="宋体" w:hAnsi="宋体" w:eastAsia="宋体" w:cs="宋体"/>
                <w:b/>
                <w:bCs/>
              </w:rPr>
            </w:pPr>
          </w:p>
        </w:tc>
        <w:tc>
          <w:tcPr>
            <w:tcW w:w="1470" w:type="dxa"/>
            <w:tcBorders>
              <w:top w:val="single" w:color="auto" w:sz="4" w:space="0"/>
              <w:left w:val="single" w:color="auto" w:sz="4" w:space="0"/>
              <w:bottom w:val="single" w:color="auto" w:sz="4" w:space="0"/>
              <w:right w:val="single" w:color="auto" w:sz="4" w:space="0"/>
            </w:tcBorders>
          </w:tcPr>
          <w:p w14:paraId="7D3CAD91">
            <w:pPr>
              <w:jc w:val="center"/>
              <w:rPr>
                <w:rFonts w:hint="eastAsia" w:ascii="宋体" w:hAnsi="宋体" w:eastAsia="宋体" w:cs="宋体"/>
                <w:b/>
                <w:bCs/>
              </w:rPr>
            </w:pPr>
          </w:p>
        </w:tc>
        <w:tc>
          <w:tcPr>
            <w:tcW w:w="1050" w:type="dxa"/>
            <w:tcBorders>
              <w:top w:val="single" w:color="auto" w:sz="4" w:space="0"/>
              <w:left w:val="single" w:color="auto" w:sz="4" w:space="0"/>
              <w:bottom w:val="single" w:color="auto" w:sz="4" w:space="0"/>
              <w:right w:val="single" w:color="auto" w:sz="4" w:space="0"/>
            </w:tcBorders>
          </w:tcPr>
          <w:p w14:paraId="1A783AB5">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573F31F2">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24DAF316">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156EF672">
            <w:pPr>
              <w:jc w:val="center"/>
              <w:rPr>
                <w:rFonts w:hint="eastAsia" w:ascii="宋体" w:hAnsi="宋体" w:eastAsia="宋体" w:cs="宋体"/>
                <w:b/>
                <w:bCs/>
              </w:rPr>
            </w:pPr>
          </w:p>
        </w:tc>
      </w:tr>
      <w:tr w14:paraId="6442BE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873" w:type="dxa"/>
            <w:tcBorders>
              <w:top w:val="single" w:color="auto" w:sz="4" w:space="0"/>
              <w:left w:val="single" w:color="auto" w:sz="4" w:space="0"/>
              <w:bottom w:val="single" w:color="auto" w:sz="4" w:space="0"/>
              <w:right w:val="single" w:color="auto" w:sz="4" w:space="0"/>
            </w:tcBorders>
          </w:tcPr>
          <w:p w14:paraId="558678B9">
            <w:pPr>
              <w:jc w:val="center"/>
              <w:rPr>
                <w:rFonts w:hint="eastAsia" w:ascii="宋体" w:hAnsi="宋体" w:eastAsia="宋体" w:cs="宋体"/>
                <w:b/>
                <w:bCs/>
                <w:lang w:val="en-US" w:eastAsia="zh-CN"/>
              </w:rPr>
            </w:pPr>
            <w:r>
              <w:rPr>
                <w:rFonts w:hint="eastAsia" w:ascii="宋体" w:hAnsi="宋体" w:eastAsia="宋体" w:cs="宋体"/>
                <w:b/>
                <w:bCs/>
                <w:lang w:val="en-US" w:eastAsia="zh-CN"/>
              </w:rPr>
              <w:t>4</w:t>
            </w:r>
          </w:p>
        </w:tc>
        <w:tc>
          <w:tcPr>
            <w:tcW w:w="2276" w:type="dxa"/>
            <w:tcBorders>
              <w:top w:val="single" w:color="auto" w:sz="4" w:space="0"/>
              <w:left w:val="single" w:color="auto" w:sz="4" w:space="0"/>
              <w:bottom w:val="single" w:color="auto" w:sz="4" w:space="0"/>
              <w:right w:val="single" w:color="auto" w:sz="4" w:space="0"/>
            </w:tcBorders>
          </w:tcPr>
          <w:p w14:paraId="41F7C9AA">
            <w:pPr>
              <w:jc w:val="center"/>
              <w:rPr>
                <w:rFonts w:hint="eastAsia" w:ascii="宋体" w:hAnsi="宋体" w:eastAsia="宋体" w:cs="宋体"/>
                <w:b/>
                <w:bCs/>
              </w:rPr>
            </w:pPr>
          </w:p>
        </w:tc>
        <w:tc>
          <w:tcPr>
            <w:tcW w:w="1215" w:type="dxa"/>
            <w:tcBorders>
              <w:top w:val="single" w:color="auto" w:sz="4" w:space="0"/>
              <w:left w:val="single" w:color="auto" w:sz="4" w:space="0"/>
              <w:bottom w:val="single" w:color="auto" w:sz="4" w:space="0"/>
              <w:right w:val="single" w:color="auto" w:sz="4" w:space="0"/>
            </w:tcBorders>
          </w:tcPr>
          <w:p w14:paraId="5E87A4B0">
            <w:pPr>
              <w:jc w:val="center"/>
              <w:rPr>
                <w:rFonts w:hint="eastAsia" w:ascii="宋体" w:hAnsi="宋体" w:eastAsia="宋体" w:cs="宋体"/>
                <w:b/>
                <w:bCs/>
              </w:rPr>
            </w:pPr>
          </w:p>
        </w:tc>
        <w:tc>
          <w:tcPr>
            <w:tcW w:w="1470" w:type="dxa"/>
            <w:tcBorders>
              <w:top w:val="single" w:color="auto" w:sz="4" w:space="0"/>
              <w:left w:val="single" w:color="auto" w:sz="4" w:space="0"/>
              <w:bottom w:val="single" w:color="auto" w:sz="4" w:space="0"/>
              <w:right w:val="single" w:color="auto" w:sz="4" w:space="0"/>
            </w:tcBorders>
          </w:tcPr>
          <w:p w14:paraId="6853C30C">
            <w:pPr>
              <w:jc w:val="center"/>
              <w:rPr>
                <w:rFonts w:hint="eastAsia" w:ascii="宋体" w:hAnsi="宋体" w:eastAsia="宋体" w:cs="宋体"/>
                <w:b/>
                <w:bCs/>
              </w:rPr>
            </w:pPr>
          </w:p>
        </w:tc>
        <w:tc>
          <w:tcPr>
            <w:tcW w:w="1050" w:type="dxa"/>
            <w:tcBorders>
              <w:top w:val="single" w:color="auto" w:sz="4" w:space="0"/>
              <w:left w:val="single" w:color="auto" w:sz="4" w:space="0"/>
              <w:bottom w:val="single" w:color="auto" w:sz="4" w:space="0"/>
              <w:right w:val="single" w:color="auto" w:sz="4" w:space="0"/>
            </w:tcBorders>
          </w:tcPr>
          <w:p w14:paraId="7D411F6A">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0F11D131">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07F3EBAD">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30F2A064">
            <w:pPr>
              <w:jc w:val="center"/>
              <w:rPr>
                <w:rFonts w:hint="eastAsia" w:ascii="宋体" w:hAnsi="宋体" w:eastAsia="宋体" w:cs="宋体"/>
                <w:b/>
                <w:bCs/>
              </w:rPr>
            </w:pPr>
          </w:p>
        </w:tc>
      </w:tr>
      <w:tr w14:paraId="38CB6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3" w:type="dxa"/>
            <w:tcBorders>
              <w:top w:val="single" w:color="auto" w:sz="4" w:space="0"/>
              <w:left w:val="single" w:color="auto" w:sz="4" w:space="0"/>
              <w:bottom w:val="single" w:color="auto" w:sz="4" w:space="0"/>
              <w:right w:val="single" w:color="auto" w:sz="4" w:space="0"/>
            </w:tcBorders>
          </w:tcPr>
          <w:p w14:paraId="50CC3C62">
            <w:pPr>
              <w:jc w:val="center"/>
              <w:rPr>
                <w:rFonts w:hint="eastAsia" w:ascii="宋体" w:hAnsi="宋体" w:eastAsia="宋体" w:cs="宋体"/>
                <w:b/>
                <w:bCs/>
                <w:lang w:val="en-US" w:eastAsia="zh-CN"/>
              </w:rPr>
            </w:pPr>
            <w:r>
              <w:rPr>
                <w:rFonts w:hint="eastAsia" w:ascii="宋体" w:hAnsi="宋体" w:eastAsia="宋体" w:cs="宋体"/>
                <w:b/>
                <w:bCs/>
                <w:lang w:val="en-US" w:eastAsia="zh-CN"/>
              </w:rPr>
              <w:t>5</w:t>
            </w:r>
          </w:p>
        </w:tc>
        <w:tc>
          <w:tcPr>
            <w:tcW w:w="2276" w:type="dxa"/>
            <w:tcBorders>
              <w:top w:val="single" w:color="auto" w:sz="4" w:space="0"/>
              <w:left w:val="single" w:color="auto" w:sz="4" w:space="0"/>
              <w:bottom w:val="single" w:color="auto" w:sz="4" w:space="0"/>
              <w:right w:val="single" w:color="auto" w:sz="4" w:space="0"/>
            </w:tcBorders>
          </w:tcPr>
          <w:p w14:paraId="520EA162">
            <w:pPr>
              <w:jc w:val="center"/>
              <w:rPr>
                <w:rFonts w:hint="eastAsia" w:ascii="宋体" w:hAnsi="宋体" w:eastAsia="宋体" w:cs="宋体"/>
                <w:b/>
                <w:bCs/>
              </w:rPr>
            </w:pPr>
          </w:p>
        </w:tc>
        <w:tc>
          <w:tcPr>
            <w:tcW w:w="1215" w:type="dxa"/>
            <w:tcBorders>
              <w:top w:val="single" w:color="auto" w:sz="4" w:space="0"/>
              <w:left w:val="single" w:color="auto" w:sz="4" w:space="0"/>
              <w:bottom w:val="single" w:color="auto" w:sz="4" w:space="0"/>
              <w:right w:val="single" w:color="auto" w:sz="4" w:space="0"/>
            </w:tcBorders>
          </w:tcPr>
          <w:p w14:paraId="70415DA1">
            <w:pPr>
              <w:jc w:val="center"/>
              <w:rPr>
                <w:rFonts w:hint="eastAsia" w:ascii="宋体" w:hAnsi="宋体" w:eastAsia="宋体" w:cs="宋体"/>
                <w:b/>
                <w:bCs/>
              </w:rPr>
            </w:pPr>
          </w:p>
        </w:tc>
        <w:tc>
          <w:tcPr>
            <w:tcW w:w="1470" w:type="dxa"/>
            <w:tcBorders>
              <w:top w:val="single" w:color="auto" w:sz="4" w:space="0"/>
              <w:left w:val="single" w:color="auto" w:sz="4" w:space="0"/>
              <w:bottom w:val="single" w:color="auto" w:sz="4" w:space="0"/>
              <w:right w:val="single" w:color="auto" w:sz="4" w:space="0"/>
            </w:tcBorders>
          </w:tcPr>
          <w:p w14:paraId="4AF79F56">
            <w:pPr>
              <w:jc w:val="center"/>
              <w:rPr>
                <w:rFonts w:hint="eastAsia" w:ascii="宋体" w:hAnsi="宋体" w:eastAsia="宋体" w:cs="宋体"/>
                <w:b/>
                <w:bCs/>
              </w:rPr>
            </w:pPr>
          </w:p>
        </w:tc>
        <w:tc>
          <w:tcPr>
            <w:tcW w:w="1050" w:type="dxa"/>
            <w:tcBorders>
              <w:top w:val="single" w:color="auto" w:sz="4" w:space="0"/>
              <w:left w:val="single" w:color="auto" w:sz="4" w:space="0"/>
              <w:bottom w:val="single" w:color="auto" w:sz="4" w:space="0"/>
              <w:right w:val="single" w:color="auto" w:sz="4" w:space="0"/>
            </w:tcBorders>
          </w:tcPr>
          <w:p w14:paraId="42BA004C">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60750775">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4C0389E8">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21F29C26">
            <w:pPr>
              <w:jc w:val="center"/>
              <w:rPr>
                <w:rFonts w:hint="eastAsia" w:ascii="宋体" w:hAnsi="宋体" w:eastAsia="宋体" w:cs="宋体"/>
                <w:b/>
                <w:bCs/>
              </w:rPr>
            </w:pPr>
          </w:p>
        </w:tc>
      </w:tr>
      <w:tr w14:paraId="27718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3" w:type="dxa"/>
            <w:tcBorders>
              <w:top w:val="single" w:color="auto" w:sz="4" w:space="0"/>
              <w:left w:val="single" w:color="auto" w:sz="4" w:space="0"/>
              <w:bottom w:val="single" w:color="auto" w:sz="4" w:space="0"/>
              <w:right w:val="single" w:color="auto" w:sz="4" w:space="0"/>
            </w:tcBorders>
          </w:tcPr>
          <w:p w14:paraId="119DF6F3">
            <w:pPr>
              <w:jc w:val="center"/>
              <w:rPr>
                <w:rFonts w:hint="eastAsia" w:ascii="宋体" w:hAnsi="宋体" w:eastAsia="宋体" w:cs="宋体"/>
                <w:b/>
                <w:bCs/>
                <w:lang w:val="en-US" w:eastAsia="zh-CN"/>
              </w:rPr>
            </w:pPr>
            <w:r>
              <w:rPr>
                <w:rFonts w:hint="eastAsia" w:ascii="宋体" w:hAnsi="宋体" w:eastAsia="宋体" w:cs="宋体"/>
                <w:b/>
                <w:bCs/>
                <w:lang w:val="en-US" w:eastAsia="zh-CN"/>
              </w:rPr>
              <w:t>6</w:t>
            </w:r>
          </w:p>
        </w:tc>
        <w:tc>
          <w:tcPr>
            <w:tcW w:w="2276" w:type="dxa"/>
            <w:tcBorders>
              <w:top w:val="single" w:color="auto" w:sz="4" w:space="0"/>
              <w:left w:val="single" w:color="auto" w:sz="4" w:space="0"/>
              <w:bottom w:val="single" w:color="auto" w:sz="4" w:space="0"/>
              <w:right w:val="single" w:color="auto" w:sz="4" w:space="0"/>
            </w:tcBorders>
          </w:tcPr>
          <w:p w14:paraId="0612E865">
            <w:pPr>
              <w:jc w:val="center"/>
              <w:rPr>
                <w:rFonts w:hint="eastAsia" w:ascii="宋体" w:hAnsi="宋体" w:eastAsia="宋体" w:cs="宋体"/>
                <w:b/>
                <w:bCs/>
              </w:rPr>
            </w:pPr>
          </w:p>
        </w:tc>
        <w:tc>
          <w:tcPr>
            <w:tcW w:w="1215" w:type="dxa"/>
            <w:tcBorders>
              <w:top w:val="single" w:color="auto" w:sz="4" w:space="0"/>
              <w:left w:val="single" w:color="auto" w:sz="4" w:space="0"/>
              <w:bottom w:val="single" w:color="auto" w:sz="4" w:space="0"/>
              <w:right w:val="single" w:color="auto" w:sz="4" w:space="0"/>
            </w:tcBorders>
          </w:tcPr>
          <w:p w14:paraId="0CAD7C66">
            <w:pPr>
              <w:jc w:val="center"/>
              <w:rPr>
                <w:rFonts w:hint="eastAsia" w:ascii="宋体" w:hAnsi="宋体" w:eastAsia="宋体" w:cs="宋体"/>
                <w:b/>
                <w:bCs/>
              </w:rPr>
            </w:pPr>
          </w:p>
        </w:tc>
        <w:tc>
          <w:tcPr>
            <w:tcW w:w="1470" w:type="dxa"/>
            <w:tcBorders>
              <w:top w:val="single" w:color="auto" w:sz="4" w:space="0"/>
              <w:left w:val="single" w:color="auto" w:sz="4" w:space="0"/>
              <w:bottom w:val="single" w:color="auto" w:sz="4" w:space="0"/>
              <w:right w:val="single" w:color="auto" w:sz="4" w:space="0"/>
            </w:tcBorders>
          </w:tcPr>
          <w:p w14:paraId="40EAC97F">
            <w:pPr>
              <w:jc w:val="center"/>
              <w:rPr>
                <w:rFonts w:hint="eastAsia" w:ascii="宋体" w:hAnsi="宋体" w:eastAsia="宋体" w:cs="宋体"/>
                <w:b/>
                <w:bCs/>
              </w:rPr>
            </w:pPr>
          </w:p>
        </w:tc>
        <w:tc>
          <w:tcPr>
            <w:tcW w:w="1050" w:type="dxa"/>
            <w:tcBorders>
              <w:top w:val="single" w:color="auto" w:sz="4" w:space="0"/>
              <w:left w:val="single" w:color="auto" w:sz="4" w:space="0"/>
              <w:bottom w:val="single" w:color="auto" w:sz="4" w:space="0"/>
              <w:right w:val="single" w:color="auto" w:sz="4" w:space="0"/>
            </w:tcBorders>
          </w:tcPr>
          <w:p w14:paraId="48F69743">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4C5435BE">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08DD788B">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0F4AE936">
            <w:pPr>
              <w:jc w:val="center"/>
              <w:rPr>
                <w:rFonts w:hint="eastAsia" w:ascii="宋体" w:hAnsi="宋体" w:eastAsia="宋体" w:cs="宋体"/>
                <w:b/>
                <w:bCs/>
              </w:rPr>
            </w:pPr>
          </w:p>
        </w:tc>
      </w:tr>
      <w:tr w14:paraId="314698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873" w:type="dxa"/>
            <w:tcBorders>
              <w:top w:val="single" w:color="auto" w:sz="4" w:space="0"/>
              <w:left w:val="single" w:color="auto" w:sz="4" w:space="0"/>
              <w:bottom w:val="single" w:color="auto" w:sz="4" w:space="0"/>
              <w:right w:val="single" w:color="auto" w:sz="4" w:space="0"/>
            </w:tcBorders>
          </w:tcPr>
          <w:p w14:paraId="2D611BB9">
            <w:pPr>
              <w:jc w:val="center"/>
              <w:rPr>
                <w:rFonts w:hint="eastAsia" w:ascii="宋体" w:hAnsi="宋体" w:eastAsia="宋体" w:cs="宋体"/>
                <w:b/>
                <w:bCs/>
                <w:lang w:val="en-US" w:eastAsia="zh-CN"/>
              </w:rPr>
            </w:pPr>
            <w:r>
              <w:rPr>
                <w:rFonts w:hint="eastAsia" w:ascii="宋体" w:hAnsi="宋体" w:eastAsia="宋体" w:cs="宋体"/>
                <w:b/>
                <w:bCs/>
                <w:lang w:val="en-US" w:eastAsia="zh-CN"/>
              </w:rPr>
              <w:t>7</w:t>
            </w:r>
          </w:p>
        </w:tc>
        <w:tc>
          <w:tcPr>
            <w:tcW w:w="2276" w:type="dxa"/>
            <w:tcBorders>
              <w:top w:val="single" w:color="auto" w:sz="4" w:space="0"/>
              <w:left w:val="single" w:color="auto" w:sz="4" w:space="0"/>
              <w:bottom w:val="single" w:color="auto" w:sz="4" w:space="0"/>
              <w:right w:val="single" w:color="auto" w:sz="4" w:space="0"/>
            </w:tcBorders>
          </w:tcPr>
          <w:p w14:paraId="3C71D537">
            <w:pPr>
              <w:jc w:val="center"/>
              <w:rPr>
                <w:rFonts w:hint="eastAsia" w:ascii="宋体" w:hAnsi="宋体" w:eastAsia="宋体" w:cs="宋体"/>
                <w:b/>
                <w:bCs/>
              </w:rPr>
            </w:pPr>
          </w:p>
        </w:tc>
        <w:tc>
          <w:tcPr>
            <w:tcW w:w="1215" w:type="dxa"/>
            <w:tcBorders>
              <w:top w:val="single" w:color="auto" w:sz="4" w:space="0"/>
              <w:left w:val="single" w:color="auto" w:sz="4" w:space="0"/>
              <w:bottom w:val="single" w:color="auto" w:sz="4" w:space="0"/>
              <w:right w:val="single" w:color="auto" w:sz="4" w:space="0"/>
            </w:tcBorders>
          </w:tcPr>
          <w:p w14:paraId="4F6BFCE1">
            <w:pPr>
              <w:jc w:val="center"/>
              <w:rPr>
                <w:rFonts w:hint="eastAsia" w:ascii="宋体" w:hAnsi="宋体" w:eastAsia="宋体" w:cs="宋体"/>
                <w:b/>
                <w:bCs/>
              </w:rPr>
            </w:pPr>
          </w:p>
        </w:tc>
        <w:tc>
          <w:tcPr>
            <w:tcW w:w="1470" w:type="dxa"/>
            <w:tcBorders>
              <w:top w:val="single" w:color="auto" w:sz="4" w:space="0"/>
              <w:left w:val="single" w:color="auto" w:sz="4" w:space="0"/>
              <w:bottom w:val="single" w:color="auto" w:sz="4" w:space="0"/>
              <w:right w:val="single" w:color="auto" w:sz="4" w:space="0"/>
            </w:tcBorders>
          </w:tcPr>
          <w:p w14:paraId="44EF8911">
            <w:pPr>
              <w:jc w:val="center"/>
              <w:rPr>
                <w:rFonts w:hint="eastAsia" w:ascii="宋体" w:hAnsi="宋体" w:eastAsia="宋体" w:cs="宋体"/>
                <w:b/>
                <w:bCs/>
              </w:rPr>
            </w:pPr>
          </w:p>
        </w:tc>
        <w:tc>
          <w:tcPr>
            <w:tcW w:w="1050" w:type="dxa"/>
            <w:tcBorders>
              <w:top w:val="single" w:color="auto" w:sz="4" w:space="0"/>
              <w:left w:val="single" w:color="auto" w:sz="4" w:space="0"/>
              <w:bottom w:val="single" w:color="auto" w:sz="4" w:space="0"/>
              <w:right w:val="single" w:color="auto" w:sz="4" w:space="0"/>
            </w:tcBorders>
          </w:tcPr>
          <w:p w14:paraId="025E93EA">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16CAB2C3">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58723458">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417DEC53">
            <w:pPr>
              <w:jc w:val="center"/>
              <w:rPr>
                <w:rFonts w:hint="eastAsia" w:ascii="宋体" w:hAnsi="宋体" w:eastAsia="宋体" w:cs="宋体"/>
                <w:b/>
                <w:bCs/>
              </w:rPr>
            </w:pPr>
          </w:p>
        </w:tc>
      </w:tr>
      <w:tr w14:paraId="69AA7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3" w:type="dxa"/>
            <w:tcBorders>
              <w:top w:val="single" w:color="auto" w:sz="4" w:space="0"/>
              <w:left w:val="single" w:color="auto" w:sz="4" w:space="0"/>
              <w:bottom w:val="single" w:color="auto" w:sz="4" w:space="0"/>
              <w:right w:val="single" w:color="auto" w:sz="4" w:space="0"/>
            </w:tcBorders>
          </w:tcPr>
          <w:p w14:paraId="50A5BB68">
            <w:pPr>
              <w:jc w:val="center"/>
              <w:rPr>
                <w:rFonts w:hint="eastAsia" w:ascii="宋体" w:hAnsi="宋体" w:eastAsia="宋体" w:cs="宋体"/>
                <w:b/>
                <w:bCs/>
                <w:lang w:val="en-US" w:eastAsia="zh-CN"/>
              </w:rPr>
            </w:pPr>
            <w:r>
              <w:rPr>
                <w:rFonts w:hint="eastAsia" w:ascii="宋体" w:hAnsi="宋体" w:eastAsia="宋体" w:cs="宋体"/>
                <w:b/>
                <w:bCs/>
                <w:lang w:val="en-US" w:eastAsia="zh-CN"/>
              </w:rPr>
              <w:t>8</w:t>
            </w:r>
          </w:p>
        </w:tc>
        <w:tc>
          <w:tcPr>
            <w:tcW w:w="2276" w:type="dxa"/>
            <w:tcBorders>
              <w:top w:val="single" w:color="auto" w:sz="4" w:space="0"/>
              <w:left w:val="single" w:color="auto" w:sz="4" w:space="0"/>
              <w:bottom w:val="single" w:color="auto" w:sz="4" w:space="0"/>
              <w:right w:val="single" w:color="auto" w:sz="4" w:space="0"/>
            </w:tcBorders>
          </w:tcPr>
          <w:p w14:paraId="483A2C81">
            <w:pPr>
              <w:jc w:val="center"/>
              <w:rPr>
                <w:rFonts w:hint="eastAsia" w:ascii="宋体" w:hAnsi="宋体" w:eastAsia="宋体" w:cs="宋体"/>
                <w:b/>
                <w:bCs/>
              </w:rPr>
            </w:pPr>
          </w:p>
        </w:tc>
        <w:tc>
          <w:tcPr>
            <w:tcW w:w="1215" w:type="dxa"/>
            <w:tcBorders>
              <w:top w:val="single" w:color="auto" w:sz="4" w:space="0"/>
              <w:left w:val="single" w:color="auto" w:sz="4" w:space="0"/>
              <w:bottom w:val="single" w:color="auto" w:sz="4" w:space="0"/>
              <w:right w:val="single" w:color="auto" w:sz="4" w:space="0"/>
            </w:tcBorders>
          </w:tcPr>
          <w:p w14:paraId="4A12756A">
            <w:pPr>
              <w:jc w:val="center"/>
              <w:rPr>
                <w:rFonts w:hint="eastAsia" w:ascii="宋体" w:hAnsi="宋体" w:eastAsia="宋体" w:cs="宋体"/>
                <w:b/>
                <w:bCs/>
              </w:rPr>
            </w:pPr>
          </w:p>
        </w:tc>
        <w:tc>
          <w:tcPr>
            <w:tcW w:w="1470" w:type="dxa"/>
            <w:tcBorders>
              <w:top w:val="single" w:color="auto" w:sz="4" w:space="0"/>
              <w:left w:val="single" w:color="auto" w:sz="4" w:space="0"/>
              <w:bottom w:val="single" w:color="auto" w:sz="4" w:space="0"/>
              <w:right w:val="single" w:color="auto" w:sz="4" w:space="0"/>
            </w:tcBorders>
          </w:tcPr>
          <w:p w14:paraId="6F6C8112">
            <w:pPr>
              <w:jc w:val="center"/>
              <w:rPr>
                <w:rFonts w:hint="eastAsia" w:ascii="宋体" w:hAnsi="宋体" w:eastAsia="宋体" w:cs="宋体"/>
                <w:b/>
                <w:bCs/>
              </w:rPr>
            </w:pPr>
          </w:p>
        </w:tc>
        <w:tc>
          <w:tcPr>
            <w:tcW w:w="1050" w:type="dxa"/>
            <w:tcBorders>
              <w:top w:val="single" w:color="auto" w:sz="4" w:space="0"/>
              <w:left w:val="single" w:color="auto" w:sz="4" w:space="0"/>
              <w:bottom w:val="single" w:color="auto" w:sz="4" w:space="0"/>
              <w:right w:val="single" w:color="auto" w:sz="4" w:space="0"/>
            </w:tcBorders>
          </w:tcPr>
          <w:p w14:paraId="0F4A7163">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7A114150">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1462AF23">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659DD751">
            <w:pPr>
              <w:jc w:val="center"/>
              <w:rPr>
                <w:rFonts w:hint="eastAsia" w:ascii="宋体" w:hAnsi="宋体" w:eastAsia="宋体" w:cs="宋体"/>
                <w:b/>
                <w:bCs/>
              </w:rPr>
            </w:pPr>
          </w:p>
        </w:tc>
      </w:tr>
      <w:tr w14:paraId="21599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3" w:type="dxa"/>
            <w:tcBorders>
              <w:top w:val="single" w:color="auto" w:sz="4" w:space="0"/>
              <w:left w:val="single" w:color="auto" w:sz="4" w:space="0"/>
              <w:bottom w:val="single" w:color="auto" w:sz="4" w:space="0"/>
              <w:right w:val="single" w:color="auto" w:sz="4" w:space="0"/>
            </w:tcBorders>
          </w:tcPr>
          <w:p w14:paraId="2A1F408E">
            <w:pPr>
              <w:jc w:val="center"/>
              <w:rPr>
                <w:rFonts w:hint="eastAsia" w:ascii="宋体" w:hAnsi="宋体" w:eastAsia="宋体" w:cs="宋体"/>
                <w:b/>
                <w:bCs/>
                <w:lang w:val="en-US" w:eastAsia="zh-CN"/>
              </w:rPr>
            </w:pPr>
            <w:r>
              <w:rPr>
                <w:rFonts w:hint="eastAsia" w:ascii="宋体" w:hAnsi="宋体" w:eastAsia="宋体" w:cs="宋体"/>
                <w:b/>
                <w:bCs/>
                <w:lang w:val="en-US" w:eastAsia="zh-CN"/>
              </w:rPr>
              <w:t>9</w:t>
            </w:r>
          </w:p>
        </w:tc>
        <w:tc>
          <w:tcPr>
            <w:tcW w:w="2276" w:type="dxa"/>
            <w:tcBorders>
              <w:top w:val="single" w:color="auto" w:sz="4" w:space="0"/>
              <w:left w:val="single" w:color="auto" w:sz="4" w:space="0"/>
              <w:bottom w:val="single" w:color="auto" w:sz="4" w:space="0"/>
              <w:right w:val="single" w:color="auto" w:sz="4" w:space="0"/>
            </w:tcBorders>
          </w:tcPr>
          <w:p w14:paraId="53DB129B">
            <w:pPr>
              <w:jc w:val="center"/>
              <w:rPr>
                <w:rFonts w:hint="eastAsia" w:ascii="宋体" w:hAnsi="宋体" w:eastAsia="宋体" w:cs="宋体"/>
                <w:b/>
                <w:bCs/>
              </w:rPr>
            </w:pPr>
          </w:p>
        </w:tc>
        <w:tc>
          <w:tcPr>
            <w:tcW w:w="1215" w:type="dxa"/>
            <w:tcBorders>
              <w:top w:val="single" w:color="auto" w:sz="4" w:space="0"/>
              <w:left w:val="single" w:color="auto" w:sz="4" w:space="0"/>
              <w:bottom w:val="single" w:color="auto" w:sz="4" w:space="0"/>
              <w:right w:val="single" w:color="auto" w:sz="4" w:space="0"/>
            </w:tcBorders>
          </w:tcPr>
          <w:p w14:paraId="18D26F92">
            <w:pPr>
              <w:jc w:val="center"/>
              <w:rPr>
                <w:rFonts w:hint="eastAsia" w:ascii="宋体" w:hAnsi="宋体" w:eastAsia="宋体" w:cs="宋体"/>
                <w:b/>
                <w:bCs/>
              </w:rPr>
            </w:pPr>
          </w:p>
        </w:tc>
        <w:tc>
          <w:tcPr>
            <w:tcW w:w="1470" w:type="dxa"/>
            <w:tcBorders>
              <w:top w:val="single" w:color="auto" w:sz="4" w:space="0"/>
              <w:left w:val="single" w:color="auto" w:sz="4" w:space="0"/>
              <w:bottom w:val="single" w:color="auto" w:sz="4" w:space="0"/>
              <w:right w:val="single" w:color="auto" w:sz="4" w:space="0"/>
            </w:tcBorders>
          </w:tcPr>
          <w:p w14:paraId="18CDF0EC">
            <w:pPr>
              <w:jc w:val="center"/>
              <w:rPr>
                <w:rFonts w:hint="eastAsia" w:ascii="宋体" w:hAnsi="宋体" w:eastAsia="宋体" w:cs="宋体"/>
                <w:b/>
                <w:bCs/>
              </w:rPr>
            </w:pPr>
          </w:p>
        </w:tc>
        <w:tc>
          <w:tcPr>
            <w:tcW w:w="1050" w:type="dxa"/>
            <w:tcBorders>
              <w:top w:val="single" w:color="auto" w:sz="4" w:space="0"/>
              <w:left w:val="single" w:color="auto" w:sz="4" w:space="0"/>
              <w:bottom w:val="single" w:color="auto" w:sz="4" w:space="0"/>
              <w:right w:val="single" w:color="auto" w:sz="4" w:space="0"/>
            </w:tcBorders>
          </w:tcPr>
          <w:p w14:paraId="6CF30242">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1CF26119">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2181567C">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72017FB6">
            <w:pPr>
              <w:jc w:val="center"/>
              <w:rPr>
                <w:rFonts w:hint="eastAsia" w:ascii="宋体" w:hAnsi="宋体" w:eastAsia="宋体" w:cs="宋体"/>
                <w:b/>
                <w:bCs/>
              </w:rPr>
            </w:pPr>
          </w:p>
        </w:tc>
      </w:tr>
      <w:tr w14:paraId="4CC73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3" w:type="dxa"/>
            <w:tcBorders>
              <w:top w:val="single" w:color="auto" w:sz="4" w:space="0"/>
              <w:left w:val="single" w:color="auto" w:sz="4" w:space="0"/>
              <w:bottom w:val="single" w:color="auto" w:sz="4" w:space="0"/>
              <w:right w:val="single" w:color="auto" w:sz="4" w:space="0"/>
            </w:tcBorders>
          </w:tcPr>
          <w:p w14:paraId="6463E6AC">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2276" w:type="dxa"/>
            <w:tcBorders>
              <w:top w:val="single" w:color="auto" w:sz="4" w:space="0"/>
              <w:left w:val="single" w:color="auto" w:sz="4" w:space="0"/>
              <w:bottom w:val="single" w:color="auto" w:sz="4" w:space="0"/>
              <w:right w:val="single" w:color="auto" w:sz="4" w:space="0"/>
            </w:tcBorders>
          </w:tcPr>
          <w:p w14:paraId="0F6E0B3A">
            <w:pPr>
              <w:jc w:val="center"/>
              <w:rPr>
                <w:rFonts w:hint="eastAsia" w:ascii="宋体" w:hAnsi="宋体" w:eastAsia="宋体" w:cs="宋体"/>
                <w:b/>
                <w:bCs/>
              </w:rPr>
            </w:pPr>
          </w:p>
        </w:tc>
        <w:tc>
          <w:tcPr>
            <w:tcW w:w="1215" w:type="dxa"/>
            <w:tcBorders>
              <w:top w:val="single" w:color="auto" w:sz="4" w:space="0"/>
              <w:left w:val="single" w:color="auto" w:sz="4" w:space="0"/>
              <w:bottom w:val="single" w:color="auto" w:sz="4" w:space="0"/>
              <w:right w:val="single" w:color="auto" w:sz="4" w:space="0"/>
            </w:tcBorders>
          </w:tcPr>
          <w:p w14:paraId="712A6B29">
            <w:pPr>
              <w:jc w:val="center"/>
              <w:rPr>
                <w:rFonts w:hint="eastAsia" w:ascii="宋体" w:hAnsi="宋体" w:eastAsia="宋体" w:cs="宋体"/>
                <w:b/>
                <w:bCs/>
              </w:rPr>
            </w:pPr>
          </w:p>
        </w:tc>
        <w:tc>
          <w:tcPr>
            <w:tcW w:w="1470" w:type="dxa"/>
            <w:tcBorders>
              <w:top w:val="single" w:color="auto" w:sz="4" w:space="0"/>
              <w:left w:val="single" w:color="auto" w:sz="4" w:space="0"/>
              <w:bottom w:val="single" w:color="auto" w:sz="4" w:space="0"/>
              <w:right w:val="single" w:color="auto" w:sz="4" w:space="0"/>
            </w:tcBorders>
          </w:tcPr>
          <w:p w14:paraId="4A3DCA39">
            <w:pPr>
              <w:jc w:val="center"/>
              <w:rPr>
                <w:rFonts w:hint="eastAsia" w:ascii="宋体" w:hAnsi="宋体" w:eastAsia="宋体" w:cs="宋体"/>
                <w:b/>
                <w:bCs/>
              </w:rPr>
            </w:pPr>
          </w:p>
        </w:tc>
        <w:tc>
          <w:tcPr>
            <w:tcW w:w="1050" w:type="dxa"/>
            <w:tcBorders>
              <w:top w:val="single" w:color="auto" w:sz="4" w:space="0"/>
              <w:left w:val="single" w:color="auto" w:sz="4" w:space="0"/>
              <w:bottom w:val="single" w:color="auto" w:sz="4" w:space="0"/>
              <w:right w:val="single" w:color="auto" w:sz="4" w:space="0"/>
            </w:tcBorders>
          </w:tcPr>
          <w:p w14:paraId="5F02B215">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6755118C">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0C638E5A">
            <w:pPr>
              <w:jc w:val="center"/>
              <w:rPr>
                <w:rFonts w:hint="eastAsia" w:ascii="宋体" w:hAnsi="宋体" w:eastAsia="宋体" w:cs="宋体"/>
                <w:b/>
                <w:bCs/>
              </w:rPr>
            </w:pPr>
          </w:p>
        </w:tc>
        <w:tc>
          <w:tcPr>
            <w:tcW w:w="825" w:type="dxa"/>
            <w:tcBorders>
              <w:top w:val="single" w:color="auto" w:sz="4" w:space="0"/>
              <w:left w:val="single" w:color="auto" w:sz="4" w:space="0"/>
              <w:bottom w:val="single" w:color="auto" w:sz="4" w:space="0"/>
              <w:right w:val="single" w:color="auto" w:sz="4" w:space="0"/>
            </w:tcBorders>
          </w:tcPr>
          <w:p w14:paraId="04D27604">
            <w:pPr>
              <w:jc w:val="center"/>
              <w:rPr>
                <w:rFonts w:hint="eastAsia" w:ascii="宋体" w:hAnsi="宋体" w:eastAsia="宋体" w:cs="宋体"/>
                <w:b/>
                <w:bCs/>
              </w:rPr>
            </w:pPr>
          </w:p>
        </w:tc>
      </w:tr>
      <w:tr w14:paraId="65C36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873" w:type="dxa"/>
            <w:tcBorders>
              <w:top w:val="single" w:color="auto" w:sz="4" w:space="0"/>
              <w:left w:val="single" w:color="auto" w:sz="4" w:space="0"/>
              <w:bottom w:val="single" w:color="auto" w:sz="4" w:space="0"/>
              <w:right w:val="single" w:color="auto" w:sz="4" w:space="0"/>
            </w:tcBorders>
          </w:tcPr>
          <w:p w14:paraId="2C8C2A74">
            <w:pPr>
              <w:jc w:val="center"/>
              <w:rPr>
                <w:rFonts w:hint="eastAsia" w:ascii="宋体" w:hAnsi="宋体" w:eastAsia="宋体" w:cs="宋体"/>
                <w:b/>
                <w:bCs/>
                <w:lang w:val="en-US" w:eastAsia="zh-CN"/>
              </w:rPr>
            </w:pPr>
            <w:r>
              <w:rPr>
                <w:rFonts w:hint="eastAsia" w:ascii="宋体" w:hAnsi="宋体" w:eastAsia="宋体" w:cs="宋体"/>
                <w:b/>
                <w:bCs/>
                <w:lang w:val="en-US" w:eastAsia="zh-CN"/>
              </w:rPr>
              <w:t>11</w:t>
            </w:r>
          </w:p>
        </w:tc>
        <w:tc>
          <w:tcPr>
            <w:tcW w:w="2276" w:type="dxa"/>
            <w:tcBorders>
              <w:top w:val="single" w:color="auto" w:sz="4" w:space="0"/>
              <w:left w:val="single" w:color="auto" w:sz="4" w:space="0"/>
              <w:bottom w:val="single" w:color="auto" w:sz="4" w:space="0"/>
              <w:right w:val="single" w:color="auto" w:sz="4" w:space="0"/>
            </w:tcBorders>
          </w:tcPr>
          <w:p w14:paraId="59F71167">
            <w:pPr>
              <w:jc w:val="center"/>
              <w:rPr>
                <w:rFonts w:hint="eastAsia" w:ascii="宋体" w:hAnsi="宋体" w:eastAsia="宋体" w:cs="宋体"/>
              </w:rPr>
            </w:pPr>
          </w:p>
        </w:tc>
        <w:tc>
          <w:tcPr>
            <w:tcW w:w="1215" w:type="dxa"/>
            <w:tcBorders>
              <w:top w:val="single" w:color="auto" w:sz="4" w:space="0"/>
              <w:left w:val="single" w:color="auto" w:sz="4" w:space="0"/>
              <w:bottom w:val="single" w:color="auto" w:sz="4" w:space="0"/>
              <w:right w:val="single" w:color="auto" w:sz="4" w:space="0"/>
            </w:tcBorders>
          </w:tcPr>
          <w:p w14:paraId="3182338C">
            <w:pPr>
              <w:jc w:val="center"/>
              <w:rPr>
                <w:rFonts w:hint="eastAsia" w:ascii="宋体" w:hAnsi="宋体" w:eastAsia="宋体" w:cs="宋体"/>
              </w:rPr>
            </w:pPr>
          </w:p>
        </w:tc>
        <w:tc>
          <w:tcPr>
            <w:tcW w:w="1470" w:type="dxa"/>
            <w:tcBorders>
              <w:top w:val="single" w:color="auto" w:sz="4" w:space="0"/>
              <w:left w:val="single" w:color="auto" w:sz="4" w:space="0"/>
              <w:bottom w:val="single" w:color="auto" w:sz="4" w:space="0"/>
              <w:right w:val="single" w:color="auto" w:sz="4" w:space="0"/>
            </w:tcBorders>
          </w:tcPr>
          <w:p w14:paraId="19095B0D">
            <w:pPr>
              <w:jc w:val="center"/>
              <w:rPr>
                <w:rFonts w:hint="eastAsia"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tcPr>
          <w:p w14:paraId="6C6C56A9">
            <w:pPr>
              <w:jc w:val="center"/>
              <w:rPr>
                <w:rFonts w:hint="eastAsia" w:ascii="宋体" w:hAnsi="宋体" w:eastAsia="宋体" w:cs="宋体"/>
              </w:rPr>
            </w:pPr>
          </w:p>
        </w:tc>
        <w:tc>
          <w:tcPr>
            <w:tcW w:w="825" w:type="dxa"/>
            <w:tcBorders>
              <w:top w:val="single" w:color="auto" w:sz="4" w:space="0"/>
              <w:left w:val="single" w:color="auto" w:sz="4" w:space="0"/>
              <w:bottom w:val="single" w:color="auto" w:sz="4" w:space="0"/>
              <w:right w:val="single" w:color="auto" w:sz="4" w:space="0"/>
            </w:tcBorders>
          </w:tcPr>
          <w:p w14:paraId="483CD2FF">
            <w:pPr>
              <w:jc w:val="center"/>
              <w:rPr>
                <w:rFonts w:hint="eastAsia" w:ascii="宋体" w:hAnsi="宋体" w:eastAsia="宋体" w:cs="宋体"/>
              </w:rPr>
            </w:pPr>
          </w:p>
        </w:tc>
        <w:tc>
          <w:tcPr>
            <w:tcW w:w="825" w:type="dxa"/>
            <w:tcBorders>
              <w:top w:val="single" w:color="auto" w:sz="4" w:space="0"/>
              <w:left w:val="single" w:color="auto" w:sz="4" w:space="0"/>
              <w:bottom w:val="single" w:color="auto" w:sz="4" w:space="0"/>
              <w:right w:val="single" w:color="auto" w:sz="4" w:space="0"/>
            </w:tcBorders>
          </w:tcPr>
          <w:p w14:paraId="5129B857">
            <w:pPr>
              <w:jc w:val="center"/>
              <w:rPr>
                <w:rFonts w:hint="eastAsia" w:ascii="宋体" w:hAnsi="宋体" w:eastAsia="宋体" w:cs="宋体"/>
              </w:rPr>
            </w:pPr>
          </w:p>
        </w:tc>
        <w:tc>
          <w:tcPr>
            <w:tcW w:w="825" w:type="dxa"/>
            <w:tcBorders>
              <w:top w:val="single" w:color="auto" w:sz="4" w:space="0"/>
              <w:left w:val="single" w:color="auto" w:sz="4" w:space="0"/>
              <w:bottom w:val="single" w:color="auto" w:sz="4" w:space="0"/>
              <w:right w:val="single" w:color="auto" w:sz="4" w:space="0"/>
            </w:tcBorders>
          </w:tcPr>
          <w:p w14:paraId="18103C7F">
            <w:pPr>
              <w:jc w:val="center"/>
              <w:rPr>
                <w:rFonts w:hint="eastAsia" w:ascii="宋体" w:hAnsi="宋体" w:eastAsia="宋体" w:cs="宋体"/>
              </w:rPr>
            </w:pPr>
          </w:p>
        </w:tc>
      </w:tr>
      <w:tr w14:paraId="3F15C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3" w:type="dxa"/>
            <w:tcBorders>
              <w:top w:val="single" w:color="auto" w:sz="4" w:space="0"/>
              <w:left w:val="single" w:color="auto" w:sz="4" w:space="0"/>
              <w:bottom w:val="single" w:color="auto" w:sz="4" w:space="0"/>
              <w:right w:val="single" w:color="auto" w:sz="4" w:space="0"/>
            </w:tcBorders>
          </w:tcPr>
          <w:p w14:paraId="1BC9D18A">
            <w:pPr>
              <w:jc w:val="center"/>
              <w:rPr>
                <w:rFonts w:hint="eastAsia" w:ascii="宋体" w:hAnsi="宋体" w:eastAsia="宋体" w:cs="宋体"/>
                <w:b/>
                <w:bCs/>
                <w:lang w:val="en-US" w:eastAsia="zh-CN"/>
              </w:rPr>
            </w:pPr>
            <w:r>
              <w:rPr>
                <w:rFonts w:hint="eastAsia" w:ascii="宋体" w:hAnsi="宋体" w:eastAsia="宋体" w:cs="宋体"/>
                <w:b/>
                <w:bCs/>
                <w:lang w:val="en-US" w:eastAsia="zh-CN"/>
              </w:rPr>
              <w:t>12</w:t>
            </w:r>
          </w:p>
        </w:tc>
        <w:tc>
          <w:tcPr>
            <w:tcW w:w="2276" w:type="dxa"/>
            <w:tcBorders>
              <w:top w:val="single" w:color="auto" w:sz="4" w:space="0"/>
              <w:left w:val="single" w:color="auto" w:sz="4" w:space="0"/>
              <w:bottom w:val="single" w:color="auto" w:sz="4" w:space="0"/>
              <w:right w:val="single" w:color="auto" w:sz="4" w:space="0"/>
            </w:tcBorders>
          </w:tcPr>
          <w:p w14:paraId="0091C99D">
            <w:pPr>
              <w:jc w:val="center"/>
              <w:rPr>
                <w:rFonts w:hint="eastAsia" w:ascii="宋体" w:hAnsi="宋体" w:eastAsia="宋体" w:cs="宋体"/>
              </w:rPr>
            </w:pPr>
          </w:p>
        </w:tc>
        <w:tc>
          <w:tcPr>
            <w:tcW w:w="1215" w:type="dxa"/>
            <w:tcBorders>
              <w:top w:val="single" w:color="auto" w:sz="4" w:space="0"/>
              <w:left w:val="single" w:color="auto" w:sz="4" w:space="0"/>
              <w:bottom w:val="single" w:color="auto" w:sz="4" w:space="0"/>
              <w:right w:val="single" w:color="auto" w:sz="4" w:space="0"/>
            </w:tcBorders>
          </w:tcPr>
          <w:p w14:paraId="4553CF61">
            <w:pPr>
              <w:jc w:val="center"/>
              <w:rPr>
                <w:rFonts w:hint="eastAsia" w:ascii="宋体" w:hAnsi="宋体" w:eastAsia="宋体" w:cs="宋体"/>
              </w:rPr>
            </w:pPr>
          </w:p>
        </w:tc>
        <w:tc>
          <w:tcPr>
            <w:tcW w:w="1470" w:type="dxa"/>
            <w:tcBorders>
              <w:top w:val="single" w:color="auto" w:sz="4" w:space="0"/>
              <w:left w:val="single" w:color="auto" w:sz="4" w:space="0"/>
              <w:bottom w:val="single" w:color="auto" w:sz="4" w:space="0"/>
              <w:right w:val="single" w:color="auto" w:sz="4" w:space="0"/>
            </w:tcBorders>
          </w:tcPr>
          <w:p w14:paraId="4D8D0279">
            <w:pPr>
              <w:jc w:val="center"/>
              <w:rPr>
                <w:rFonts w:hint="eastAsia"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tcPr>
          <w:p w14:paraId="46B72EAC">
            <w:pPr>
              <w:jc w:val="center"/>
              <w:rPr>
                <w:rFonts w:hint="eastAsia" w:ascii="宋体" w:hAnsi="宋体" w:eastAsia="宋体" w:cs="宋体"/>
              </w:rPr>
            </w:pPr>
          </w:p>
        </w:tc>
        <w:tc>
          <w:tcPr>
            <w:tcW w:w="825" w:type="dxa"/>
            <w:tcBorders>
              <w:top w:val="single" w:color="auto" w:sz="4" w:space="0"/>
              <w:left w:val="single" w:color="auto" w:sz="4" w:space="0"/>
              <w:bottom w:val="single" w:color="auto" w:sz="4" w:space="0"/>
              <w:right w:val="single" w:color="auto" w:sz="4" w:space="0"/>
            </w:tcBorders>
          </w:tcPr>
          <w:p w14:paraId="70B30DA0">
            <w:pPr>
              <w:jc w:val="center"/>
              <w:rPr>
                <w:rFonts w:hint="eastAsia" w:ascii="宋体" w:hAnsi="宋体" w:eastAsia="宋体" w:cs="宋体"/>
              </w:rPr>
            </w:pPr>
          </w:p>
        </w:tc>
        <w:tc>
          <w:tcPr>
            <w:tcW w:w="825" w:type="dxa"/>
            <w:tcBorders>
              <w:top w:val="single" w:color="auto" w:sz="4" w:space="0"/>
              <w:left w:val="single" w:color="auto" w:sz="4" w:space="0"/>
              <w:bottom w:val="single" w:color="auto" w:sz="4" w:space="0"/>
              <w:right w:val="single" w:color="auto" w:sz="4" w:space="0"/>
            </w:tcBorders>
          </w:tcPr>
          <w:p w14:paraId="58352A02">
            <w:pPr>
              <w:jc w:val="center"/>
              <w:rPr>
                <w:rFonts w:hint="eastAsia" w:ascii="宋体" w:hAnsi="宋体" w:eastAsia="宋体" w:cs="宋体"/>
              </w:rPr>
            </w:pPr>
          </w:p>
        </w:tc>
        <w:tc>
          <w:tcPr>
            <w:tcW w:w="825" w:type="dxa"/>
            <w:tcBorders>
              <w:top w:val="single" w:color="auto" w:sz="4" w:space="0"/>
              <w:left w:val="single" w:color="auto" w:sz="4" w:space="0"/>
              <w:bottom w:val="single" w:color="auto" w:sz="4" w:space="0"/>
              <w:right w:val="single" w:color="auto" w:sz="4" w:space="0"/>
            </w:tcBorders>
          </w:tcPr>
          <w:p w14:paraId="1C08B98A">
            <w:pPr>
              <w:jc w:val="center"/>
              <w:rPr>
                <w:rFonts w:hint="eastAsia" w:ascii="宋体" w:hAnsi="宋体" w:eastAsia="宋体" w:cs="宋体"/>
              </w:rPr>
            </w:pPr>
          </w:p>
        </w:tc>
      </w:tr>
      <w:tr w14:paraId="51E8F2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3" w:type="dxa"/>
            <w:tcBorders>
              <w:top w:val="single" w:color="auto" w:sz="4" w:space="0"/>
              <w:left w:val="single" w:color="auto" w:sz="4" w:space="0"/>
              <w:bottom w:val="single" w:color="auto" w:sz="4" w:space="0"/>
              <w:right w:val="single" w:color="auto" w:sz="4" w:space="0"/>
            </w:tcBorders>
          </w:tcPr>
          <w:p w14:paraId="7B6200A9">
            <w:pPr>
              <w:jc w:val="center"/>
              <w:rPr>
                <w:rFonts w:hint="eastAsia" w:ascii="宋体" w:hAnsi="宋体" w:eastAsia="宋体" w:cs="宋体"/>
                <w:b/>
                <w:bCs/>
                <w:lang w:val="en-US" w:eastAsia="zh-CN"/>
              </w:rPr>
            </w:pPr>
            <w:r>
              <w:rPr>
                <w:rFonts w:hint="eastAsia" w:ascii="宋体" w:hAnsi="宋体" w:eastAsia="宋体" w:cs="宋体"/>
                <w:b/>
                <w:bCs/>
                <w:lang w:val="en-US" w:eastAsia="zh-CN"/>
              </w:rPr>
              <w:t>13</w:t>
            </w:r>
          </w:p>
        </w:tc>
        <w:tc>
          <w:tcPr>
            <w:tcW w:w="2276" w:type="dxa"/>
            <w:tcBorders>
              <w:top w:val="single" w:color="auto" w:sz="4" w:space="0"/>
              <w:left w:val="single" w:color="auto" w:sz="4" w:space="0"/>
              <w:bottom w:val="single" w:color="auto" w:sz="4" w:space="0"/>
              <w:right w:val="single" w:color="auto" w:sz="4" w:space="0"/>
            </w:tcBorders>
          </w:tcPr>
          <w:p w14:paraId="5B01C0EC">
            <w:pPr>
              <w:jc w:val="center"/>
              <w:rPr>
                <w:rFonts w:hint="eastAsia" w:ascii="宋体" w:hAnsi="宋体" w:eastAsia="宋体" w:cs="宋体"/>
              </w:rPr>
            </w:pPr>
          </w:p>
        </w:tc>
        <w:tc>
          <w:tcPr>
            <w:tcW w:w="1215" w:type="dxa"/>
            <w:tcBorders>
              <w:top w:val="single" w:color="auto" w:sz="4" w:space="0"/>
              <w:left w:val="single" w:color="auto" w:sz="4" w:space="0"/>
              <w:bottom w:val="single" w:color="auto" w:sz="4" w:space="0"/>
              <w:right w:val="single" w:color="auto" w:sz="4" w:space="0"/>
            </w:tcBorders>
          </w:tcPr>
          <w:p w14:paraId="70CB7339">
            <w:pPr>
              <w:jc w:val="center"/>
              <w:rPr>
                <w:rFonts w:hint="eastAsia" w:ascii="宋体" w:hAnsi="宋体" w:eastAsia="宋体" w:cs="宋体"/>
              </w:rPr>
            </w:pPr>
          </w:p>
        </w:tc>
        <w:tc>
          <w:tcPr>
            <w:tcW w:w="1470" w:type="dxa"/>
            <w:tcBorders>
              <w:top w:val="single" w:color="auto" w:sz="4" w:space="0"/>
              <w:left w:val="single" w:color="auto" w:sz="4" w:space="0"/>
              <w:bottom w:val="single" w:color="auto" w:sz="4" w:space="0"/>
              <w:right w:val="single" w:color="auto" w:sz="4" w:space="0"/>
            </w:tcBorders>
          </w:tcPr>
          <w:p w14:paraId="2359ED28">
            <w:pPr>
              <w:jc w:val="center"/>
              <w:rPr>
                <w:rFonts w:hint="eastAsia"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tcPr>
          <w:p w14:paraId="2F78E353">
            <w:pPr>
              <w:jc w:val="center"/>
              <w:rPr>
                <w:rFonts w:hint="eastAsia" w:ascii="宋体" w:hAnsi="宋体" w:eastAsia="宋体" w:cs="宋体"/>
              </w:rPr>
            </w:pPr>
          </w:p>
        </w:tc>
        <w:tc>
          <w:tcPr>
            <w:tcW w:w="825" w:type="dxa"/>
            <w:tcBorders>
              <w:top w:val="single" w:color="auto" w:sz="4" w:space="0"/>
              <w:left w:val="single" w:color="auto" w:sz="4" w:space="0"/>
              <w:bottom w:val="single" w:color="auto" w:sz="4" w:space="0"/>
              <w:right w:val="single" w:color="auto" w:sz="4" w:space="0"/>
            </w:tcBorders>
          </w:tcPr>
          <w:p w14:paraId="468797F2">
            <w:pPr>
              <w:jc w:val="center"/>
              <w:rPr>
                <w:rFonts w:hint="eastAsia" w:ascii="宋体" w:hAnsi="宋体" w:eastAsia="宋体" w:cs="宋体"/>
              </w:rPr>
            </w:pPr>
          </w:p>
        </w:tc>
        <w:tc>
          <w:tcPr>
            <w:tcW w:w="825" w:type="dxa"/>
            <w:tcBorders>
              <w:top w:val="single" w:color="auto" w:sz="4" w:space="0"/>
              <w:left w:val="single" w:color="auto" w:sz="4" w:space="0"/>
              <w:bottom w:val="single" w:color="auto" w:sz="4" w:space="0"/>
              <w:right w:val="single" w:color="auto" w:sz="4" w:space="0"/>
            </w:tcBorders>
          </w:tcPr>
          <w:p w14:paraId="0DCFF27B">
            <w:pPr>
              <w:jc w:val="center"/>
              <w:rPr>
                <w:rFonts w:hint="eastAsia" w:ascii="宋体" w:hAnsi="宋体" w:eastAsia="宋体" w:cs="宋体"/>
              </w:rPr>
            </w:pPr>
          </w:p>
        </w:tc>
        <w:tc>
          <w:tcPr>
            <w:tcW w:w="825" w:type="dxa"/>
            <w:tcBorders>
              <w:top w:val="single" w:color="auto" w:sz="4" w:space="0"/>
              <w:left w:val="single" w:color="auto" w:sz="4" w:space="0"/>
              <w:bottom w:val="single" w:color="auto" w:sz="4" w:space="0"/>
              <w:right w:val="single" w:color="auto" w:sz="4" w:space="0"/>
            </w:tcBorders>
          </w:tcPr>
          <w:p w14:paraId="2BF301CD">
            <w:pPr>
              <w:jc w:val="center"/>
              <w:rPr>
                <w:rFonts w:hint="eastAsia" w:ascii="宋体" w:hAnsi="宋体" w:eastAsia="宋体" w:cs="宋体"/>
              </w:rPr>
            </w:pPr>
          </w:p>
        </w:tc>
      </w:tr>
      <w:tr w14:paraId="019E2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3" w:type="dxa"/>
            <w:tcBorders>
              <w:top w:val="single" w:color="auto" w:sz="4" w:space="0"/>
              <w:left w:val="single" w:color="auto" w:sz="4" w:space="0"/>
              <w:bottom w:val="single" w:color="auto" w:sz="4" w:space="0"/>
              <w:right w:val="single" w:color="auto" w:sz="4" w:space="0"/>
            </w:tcBorders>
          </w:tcPr>
          <w:p w14:paraId="33B4DEAF">
            <w:pPr>
              <w:jc w:val="center"/>
              <w:rPr>
                <w:rFonts w:hint="eastAsia" w:ascii="宋体" w:hAnsi="宋体" w:eastAsia="宋体" w:cs="宋体"/>
                <w:b/>
                <w:bCs/>
                <w:lang w:val="en-US" w:eastAsia="zh-CN"/>
              </w:rPr>
            </w:pPr>
            <w:r>
              <w:rPr>
                <w:rFonts w:hint="eastAsia" w:ascii="宋体" w:hAnsi="宋体" w:eastAsia="宋体" w:cs="宋体"/>
                <w:b/>
                <w:bCs/>
                <w:lang w:val="en-US" w:eastAsia="zh-CN"/>
              </w:rPr>
              <w:t>14</w:t>
            </w:r>
          </w:p>
        </w:tc>
        <w:tc>
          <w:tcPr>
            <w:tcW w:w="2276" w:type="dxa"/>
            <w:tcBorders>
              <w:top w:val="single" w:color="auto" w:sz="4" w:space="0"/>
              <w:left w:val="single" w:color="auto" w:sz="4" w:space="0"/>
              <w:bottom w:val="single" w:color="auto" w:sz="4" w:space="0"/>
              <w:right w:val="single" w:color="auto" w:sz="4" w:space="0"/>
            </w:tcBorders>
          </w:tcPr>
          <w:p w14:paraId="4E3D9FBE">
            <w:pPr>
              <w:jc w:val="center"/>
              <w:rPr>
                <w:rFonts w:hint="eastAsia" w:ascii="宋体" w:hAnsi="宋体" w:eastAsia="宋体" w:cs="宋体"/>
              </w:rPr>
            </w:pPr>
          </w:p>
        </w:tc>
        <w:tc>
          <w:tcPr>
            <w:tcW w:w="1215" w:type="dxa"/>
            <w:tcBorders>
              <w:top w:val="single" w:color="auto" w:sz="4" w:space="0"/>
              <w:left w:val="single" w:color="auto" w:sz="4" w:space="0"/>
              <w:bottom w:val="single" w:color="auto" w:sz="4" w:space="0"/>
              <w:right w:val="single" w:color="auto" w:sz="4" w:space="0"/>
            </w:tcBorders>
          </w:tcPr>
          <w:p w14:paraId="21F44706">
            <w:pPr>
              <w:jc w:val="center"/>
              <w:rPr>
                <w:rFonts w:hint="eastAsia" w:ascii="宋体" w:hAnsi="宋体" w:eastAsia="宋体" w:cs="宋体"/>
              </w:rPr>
            </w:pPr>
          </w:p>
        </w:tc>
        <w:tc>
          <w:tcPr>
            <w:tcW w:w="1470" w:type="dxa"/>
            <w:tcBorders>
              <w:top w:val="single" w:color="auto" w:sz="4" w:space="0"/>
              <w:left w:val="single" w:color="auto" w:sz="4" w:space="0"/>
              <w:bottom w:val="single" w:color="auto" w:sz="4" w:space="0"/>
              <w:right w:val="single" w:color="auto" w:sz="4" w:space="0"/>
            </w:tcBorders>
          </w:tcPr>
          <w:p w14:paraId="270069F7">
            <w:pPr>
              <w:jc w:val="center"/>
              <w:rPr>
                <w:rFonts w:hint="eastAsia"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tcPr>
          <w:p w14:paraId="7CDD24F5">
            <w:pPr>
              <w:jc w:val="center"/>
              <w:rPr>
                <w:rFonts w:hint="eastAsia" w:ascii="宋体" w:hAnsi="宋体" w:eastAsia="宋体" w:cs="宋体"/>
              </w:rPr>
            </w:pPr>
          </w:p>
        </w:tc>
        <w:tc>
          <w:tcPr>
            <w:tcW w:w="825" w:type="dxa"/>
            <w:tcBorders>
              <w:top w:val="single" w:color="auto" w:sz="4" w:space="0"/>
              <w:left w:val="single" w:color="auto" w:sz="4" w:space="0"/>
              <w:bottom w:val="single" w:color="auto" w:sz="4" w:space="0"/>
              <w:right w:val="single" w:color="auto" w:sz="4" w:space="0"/>
            </w:tcBorders>
          </w:tcPr>
          <w:p w14:paraId="7ED88901">
            <w:pPr>
              <w:jc w:val="center"/>
              <w:rPr>
                <w:rFonts w:hint="eastAsia" w:ascii="宋体" w:hAnsi="宋体" w:eastAsia="宋体" w:cs="宋体"/>
              </w:rPr>
            </w:pPr>
          </w:p>
        </w:tc>
        <w:tc>
          <w:tcPr>
            <w:tcW w:w="825" w:type="dxa"/>
            <w:tcBorders>
              <w:top w:val="single" w:color="auto" w:sz="4" w:space="0"/>
              <w:left w:val="single" w:color="auto" w:sz="4" w:space="0"/>
              <w:bottom w:val="single" w:color="auto" w:sz="4" w:space="0"/>
              <w:right w:val="single" w:color="auto" w:sz="4" w:space="0"/>
            </w:tcBorders>
          </w:tcPr>
          <w:p w14:paraId="490FFE2D">
            <w:pPr>
              <w:jc w:val="center"/>
              <w:rPr>
                <w:rFonts w:hint="eastAsia" w:ascii="宋体" w:hAnsi="宋体" w:eastAsia="宋体" w:cs="宋体"/>
              </w:rPr>
            </w:pPr>
          </w:p>
        </w:tc>
        <w:tc>
          <w:tcPr>
            <w:tcW w:w="825" w:type="dxa"/>
            <w:tcBorders>
              <w:top w:val="single" w:color="auto" w:sz="4" w:space="0"/>
              <w:left w:val="single" w:color="auto" w:sz="4" w:space="0"/>
              <w:bottom w:val="single" w:color="auto" w:sz="4" w:space="0"/>
              <w:right w:val="single" w:color="auto" w:sz="4" w:space="0"/>
            </w:tcBorders>
          </w:tcPr>
          <w:p w14:paraId="3865F645">
            <w:pPr>
              <w:jc w:val="center"/>
              <w:rPr>
                <w:rFonts w:hint="eastAsia" w:ascii="宋体" w:hAnsi="宋体" w:eastAsia="宋体" w:cs="宋体"/>
              </w:rPr>
            </w:pPr>
          </w:p>
        </w:tc>
      </w:tr>
      <w:tr w14:paraId="7F37B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873" w:type="dxa"/>
            <w:tcBorders>
              <w:top w:val="single" w:color="auto" w:sz="4" w:space="0"/>
              <w:left w:val="single" w:color="auto" w:sz="4" w:space="0"/>
              <w:bottom w:val="single" w:color="auto" w:sz="4" w:space="0"/>
              <w:right w:val="single" w:color="auto" w:sz="4" w:space="0"/>
            </w:tcBorders>
          </w:tcPr>
          <w:p w14:paraId="6A4E4162">
            <w:pPr>
              <w:jc w:val="center"/>
              <w:rPr>
                <w:rFonts w:hint="eastAsia" w:ascii="宋体" w:hAnsi="宋体" w:eastAsia="宋体" w:cs="宋体"/>
                <w:b/>
                <w:bCs/>
                <w:lang w:val="en-US" w:eastAsia="zh-CN"/>
              </w:rPr>
            </w:pPr>
            <w:r>
              <w:rPr>
                <w:rFonts w:hint="eastAsia" w:ascii="宋体" w:hAnsi="宋体" w:eastAsia="宋体" w:cs="宋体"/>
                <w:b/>
                <w:bCs/>
                <w:lang w:val="en-US" w:eastAsia="zh-CN"/>
              </w:rPr>
              <w:t>15</w:t>
            </w:r>
          </w:p>
        </w:tc>
        <w:tc>
          <w:tcPr>
            <w:tcW w:w="2276" w:type="dxa"/>
            <w:tcBorders>
              <w:top w:val="single" w:color="auto" w:sz="4" w:space="0"/>
              <w:left w:val="single" w:color="auto" w:sz="4" w:space="0"/>
              <w:bottom w:val="single" w:color="auto" w:sz="4" w:space="0"/>
              <w:right w:val="single" w:color="auto" w:sz="4" w:space="0"/>
            </w:tcBorders>
          </w:tcPr>
          <w:p w14:paraId="416AF2D8">
            <w:pPr>
              <w:jc w:val="center"/>
              <w:rPr>
                <w:rFonts w:hint="eastAsia" w:ascii="宋体" w:hAnsi="宋体" w:eastAsia="宋体" w:cs="宋体"/>
              </w:rPr>
            </w:pPr>
          </w:p>
        </w:tc>
        <w:tc>
          <w:tcPr>
            <w:tcW w:w="1215" w:type="dxa"/>
            <w:tcBorders>
              <w:top w:val="single" w:color="auto" w:sz="4" w:space="0"/>
              <w:left w:val="single" w:color="auto" w:sz="4" w:space="0"/>
              <w:bottom w:val="single" w:color="auto" w:sz="4" w:space="0"/>
              <w:right w:val="single" w:color="auto" w:sz="4" w:space="0"/>
            </w:tcBorders>
          </w:tcPr>
          <w:p w14:paraId="7787F4EC">
            <w:pPr>
              <w:jc w:val="center"/>
              <w:rPr>
                <w:rFonts w:hint="eastAsia" w:ascii="宋体" w:hAnsi="宋体" w:eastAsia="宋体" w:cs="宋体"/>
              </w:rPr>
            </w:pPr>
          </w:p>
        </w:tc>
        <w:tc>
          <w:tcPr>
            <w:tcW w:w="1470" w:type="dxa"/>
            <w:tcBorders>
              <w:top w:val="single" w:color="auto" w:sz="4" w:space="0"/>
              <w:left w:val="single" w:color="auto" w:sz="4" w:space="0"/>
              <w:bottom w:val="single" w:color="auto" w:sz="4" w:space="0"/>
              <w:right w:val="single" w:color="auto" w:sz="4" w:space="0"/>
            </w:tcBorders>
          </w:tcPr>
          <w:p w14:paraId="10C65A01">
            <w:pPr>
              <w:jc w:val="center"/>
              <w:rPr>
                <w:rFonts w:hint="eastAsia"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tcPr>
          <w:p w14:paraId="6D1E9CC3">
            <w:pPr>
              <w:jc w:val="center"/>
              <w:rPr>
                <w:rFonts w:hint="eastAsia" w:ascii="宋体" w:hAnsi="宋体" w:eastAsia="宋体" w:cs="宋体"/>
              </w:rPr>
            </w:pPr>
          </w:p>
        </w:tc>
        <w:tc>
          <w:tcPr>
            <w:tcW w:w="825" w:type="dxa"/>
            <w:tcBorders>
              <w:top w:val="single" w:color="auto" w:sz="4" w:space="0"/>
              <w:left w:val="single" w:color="auto" w:sz="4" w:space="0"/>
              <w:bottom w:val="single" w:color="auto" w:sz="4" w:space="0"/>
              <w:right w:val="single" w:color="auto" w:sz="4" w:space="0"/>
            </w:tcBorders>
          </w:tcPr>
          <w:p w14:paraId="442777FA">
            <w:pPr>
              <w:jc w:val="center"/>
              <w:rPr>
                <w:rFonts w:hint="eastAsia" w:ascii="宋体" w:hAnsi="宋体" w:eastAsia="宋体" w:cs="宋体"/>
              </w:rPr>
            </w:pPr>
          </w:p>
        </w:tc>
        <w:tc>
          <w:tcPr>
            <w:tcW w:w="825" w:type="dxa"/>
            <w:tcBorders>
              <w:top w:val="single" w:color="auto" w:sz="4" w:space="0"/>
              <w:left w:val="single" w:color="auto" w:sz="4" w:space="0"/>
              <w:bottom w:val="single" w:color="auto" w:sz="4" w:space="0"/>
              <w:right w:val="single" w:color="auto" w:sz="4" w:space="0"/>
            </w:tcBorders>
          </w:tcPr>
          <w:p w14:paraId="0A027A1E">
            <w:pPr>
              <w:jc w:val="center"/>
              <w:rPr>
                <w:rFonts w:hint="eastAsia" w:ascii="宋体" w:hAnsi="宋体" w:eastAsia="宋体" w:cs="宋体"/>
              </w:rPr>
            </w:pPr>
          </w:p>
        </w:tc>
        <w:tc>
          <w:tcPr>
            <w:tcW w:w="825" w:type="dxa"/>
            <w:tcBorders>
              <w:top w:val="single" w:color="auto" w:sz="4" w:space="0"/>
              <w:left w:val="single" w:color="auto" w:sz="4" w:space="0"/>
              <w:bottom w:val="single" w:color="auto" w:sz="4" w:space="0"/>
              <w:right w:val="single" w:color="auto" w:sz="4" w:space="0"/>
            </w:tcBorders>
          </w:tcPr>
          <w:p w14:paraId="07426A8C">
            <w:pPr>
              <w:jc w:val="center"/>
              <w:rPr>
                <w:rFonts w:hint="eastAsia" w:ascii="宋体" w:hAnsi="宋体" w:eastAsia="宋体" w:cs="宋体"/>
              </w:rPr>
            </w:pPr>
          </w:p>
        </w:tc>
      </w:tr>
      <w:tr w14:paraId="000018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3" w:type="dxa"/>
            <w:tcBorders>
              <w:top w:val="single" w:color="auto" w:sz="4" w:space="0"/>
              <w:left w:val="single" w:color="auto" w:sz="4" w:space="0"/>
              <w:bottom w:val="single" w:color="auto" w:sz="4" w:space="0"/>
              <w:right w:val="single" w:color="auto" w:sz="4" w:space="0"/>
            </w:tcBorders>
          </w:tcPr>
          <w:p w14:paraId="3B2FB6AF">
            <w:pPr>
              <w:jc w:val="center"/>
              <w:rPr>
                <w:rFonts w:hint="eastAsia" w:ascii="宋体" w:hAnsi="宋体" w:eastAsia="宋体" w:cs="宋体"/>
                <w:b/>
                <w:bCs/>
                <w:lang w:val="en-US" w:eastAsia="zh-CN"/>
              </w:rPr>
            </w:pPr>
            <w:r>
              <w:rPr>
                <w:rFonts w:hint="eastAsia" w:ascii="宋体" w:hAnsi="宋体" w:eastAsia="宋体" w:cs="宋体"/>
                <w:b/>
                <w:bCs/>
                <w:lang w:val="en-US" w:eastAsia="zh-CN"/>
              </w:rPr>
              <w:t>16</w:t>
            </w:r>
          </w:p>
        </w:tc>
        <w:tc>
          <w:tcPr>
            <w:tcW w:w="2276" w:type="dxa"/>
            <w:tcBorders>
              <w:top w:val="single" w:color="auto" w:sz="4" w:space="0"/>
              <w:left w:val="single" w:color="auto" w:sz="4" w:space="0"/>
              <w:bottom w:val="single" w:color="auto" w:sz="4" w:space="0"/>
              <w:right w:val="single" w:color="auto" w:sz="4" w:space="0"/>
            </w:tcBorders>
          </w:tcPr>
          <w:p w14:paraId="4DD8CAC3">
            <w:pPr>
              <w:jc w:val="center"/>
              <w:rPr>
                <w:rFonts w:hint="eastAsia" w:ascii="宋体" w:hAnsi="宋体" w:eastAsia="宋体" w:cs="宋体"/>
              </w:rPr>
            </w:pPr>
          </w:p>
        </w:tc>
        <w:tc>
          <w:tcPr>
            <w:tcW w:w="1215" w:type="dxa"/>
            <w:tcBorders>
              <w:top w:val="single" w:color="auto" w:sz="4" w:space="0"/>
              <w:left w:val="single" w:color="auto" w:sz="4" w:space="0"/>
              <w:bottom w:val="single" w:color="auto" w:sz="4" w:space="0"/>
              <w:right w:val="single" w:color="auto" w:sz="4" w:space="0"/>
            </w:tcBorders>
          </w:tcPr>
          <w:p w14:paraId="2DD3B9D2">
            <w:pPr>
              <w:jc w:val="center"/>
              <w:rPr>
                <w:rFonts w:hint="eastAsia" w:ascii="宋体" w:hAnsi="宋体" w:eastAsia="宋体" w:cs="宋体"/>
              </w:rPr>
            </w:pPr>
          </w:p>
        </w:tc>
        <w:tc>
          <w:tcPr>
            <w:tcW w:w="1470" w:type="dxa"/>
            <w:tcBorders>
              <w:top w:val="single" w:color="auto" w:sz="4" w:space="0"/>
              <w:left w:val="single" w:color="auto" w:sz="4" w:space="0"/>
              <w:bottom w:val="single" w:color="auto" w:sz="4" w:space="0"/>
              <w:right w:val="single" w:color="auto" w:sz="4" w:space="0"/>
            </w:tcBorders>
          </w:tcPr>
          <w:p w14:paraId="6C59FD34">
            <w:pPr>
              <w:jc w:val="center"/>
              <w:rPr>
                <w:rFonts w:hint="eastAsia"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tcPr>
          <w:p w14:paraId="24F91D24">
            <w:pPr>
              <w:jc w:val="center"/>
              <w:rPr>
                <w:rFonts w:hint="eastAsia" w:ascii="宋体" w:hAnsi="宋体" w:eastAsia="宋体" w:cs="宋体"/>
              </w:rPr>
            </w:pPr>
          </w:p>
        </w:tc>
        <w:tc>
          <w:tcPr>
            <w:tcW w:w="825" w:type="dxa"/>
            <w:tcBorders>
              <w:top w:val="single" w:color="auto" w:sz="4" w:space="0"/>
              <w:left w:val="single" w:color="auto" w:sz="4" w:space="0"/>
              <w:bottom w:val="single" w:color="auto" w:sz="4" w:space="0"/>
              <w:right w:val="single" w:color="auto" w:sz="4" w:space="0"/>
            </w:tcBorders>
          </w:tcPr>
          <w:p w14:paraId="2D52D25A">
            <w:pPr>
              <w:jc w:val="center"/>
              <w:rPr>
                <w:rFonts w:hint="eastAsia" w:ascii="宋体" w:hAnsi="宋体" w:eastAsia="宋体" w:cs="宋体"/>
              </w:rPr>
            </w:pPr>
          </w:p>
        </w:tc>
        <w:tc>
          <w:tcPr>
            <w:tcW w:w="825" w:type="dxa"/>
            <w:tcBorders>
              <w:top w:val="single" w:color="auto" w:sz="4" w:space="0"/>
              <w:left w:val="single" w:color="auto" w:sz="4" w:space="0"/>
              <w:bottom w:val="single" w:color="auto" w:sz="4" w:space="0"/>
              <w:right w:val="single" w:color="auto" w:sz="4" w:space="0"/>
            </w:tcBorders>
          </w:tcPr>
          <w:p w14:paraId="0BF0AE6C">
            <w:pPr>
              <w:jc w:val="center"/>
              <w:rPr>
                <w:rFonts w:hint="eastAsia" w:ascii="宋体" w:hAnsi="宋体" w:eastAsia="宋体" w:cs="宋体"/>
              </w:rPr>
            </w:pPr>
          </w:p>
        </w:tc>
        <w:tc>
          <w:tcPr>
            <w:tcW w:w="825" w:type="dxa"/>
            <w:tcBorders>
              <w:top w:val="single" w:color="auto" w:sz="4" w:space="0"/>
              <w:left w:val="single" w:color="auto" w:sz="4" w:space="0"/>
              <w:bottom w:val="single" w:color="auto" w:sz="4" w:space="0"/>
              <w:right w:val="single" w:color="auto" w:sz="4" w:space="0"/>
            </w:tcBorders>
          </w:tcPr>
          <w:p w14:paraId="1E788352">
            <w:pPr>
              <w:jc w:val="center"/>
              <w:rPr>
                <w:rFonts w:hint="eastAsia" w:ascii="宋体" w:hAnsi="宋体" w:eastAsia="宋体" w:cs="宋体"/>
              </w:rPr>
            </w:pPr>
          </w:p>
        </w:tc>
      </w:tr>
      <w:tr w14:paraId="59447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3" w:type="dxa"/>
            <w:tcBorders>
              <w:top w:val="single" w:color="auto" w:sz="4" w:space="0"/>
              <w:left w:val="single" w:color="auto" w:sz="4" w:space="0"/>
              <w:bottom w:val="single" w:color="auto" w:sz="4" w:space="0"/>
              <w:right w:val="single" w:color="auto" w:sz="4" w:space="0"/>
            </w:tcBorders>
          </w:tcPr>
          <w:p w14:paraId="4BD01786">
            <w:pPr>
              <w:jc w:val="center"/>
              <w:rPr>
                <w:rFonts w:hint="eastAsia" w:ascii="宋体" w:hAnsi="宋体" w:eastAsia="宋体" w:cs="宋体"/>
                <w:b/>
                <w:bCs/>
                <w:lang w:val="en-US" w:eastAsia="zh-CN"/>
              </w:rPr>
            </w:pPr>
            <w:r>
              <w:rPr>
                <w:rFonts w:hint="eastAsia" w:ascii="宋体" w:hAnsi="宋体" w:eastAsia="宋体" w:cs="宋体"/>
                <w:b/>
                <w:bCs/>
                <w:lang w:val="en-US" w:eastAsia="zh-CN"/>
              </w:rPr>
              <w:t>17</w:t>
            </w:r>
          </w:p>
        </w:tc>
        <w:tc>
          <w:tcPr>
            <w:tcW w:w="2276" w:type="dxa"/>
            <w:tcBorders>
              <w:top w:val="single" w:color="auto" w:sz="4" w:space="0"/>
              <w:left w:val="single" w:color="auto" w:sz="4" w:space="0"/>
              <w:bottom w:val="single" w:color="auto" w:sz="4" w:space="0"/>
              <w:right w:val="single" w:color="auto" w:sz="4" w:space="0"/>
            </w:tcBorders>
          </w:tcPr>
          <w:p w14:paraId="5E30344D">
            <w:pPr>
              <w:jc w:val="center"/>
              <w:rPr>
                <w:rFonts w:hint="eastAsia" w:ascii="宋体" w:hAnsi="宋体" w:eastAsia="宋体" w:cs="宋体"/>
              </w:rPr>
            </w:pPr>
          </w:p>
        </w:tc>
        <w:tc>
          <w:tcPr>
            <w:tcW w:w="1215" w:type="dxa"/>
            <w:tcBorders>
              <w:top w:val="single" w:color="auto" w:sz="4" w:space="0"/>
              <w:left w:val="single" w:color="auto" w:sz="4" w:space="0"/>
              <w:bottom w:val="single" w:color="auto" w:sz="4" w:space="0"/>
              <w:right w:val="single" w:color="auto" w:sz="4" w:space="0"/>
            </w:tcBorders>
          </w:tcPr>
          <w:p w14:paraId="5796E0FC">
            <w:pPr>
              <w:jc w:val="center"/>
              <w:rPr>
                <w:rFonts w:hint="eastAsia" w:ascii="宋体" w:hAnsi="宋体" w:eastAsia="宋体" w:cs="宋体"/>
              </w:rPr>
            </w:pPr>
          </w:p>
        </w:tc>
        <w:tc>
          <w:tcPr>
            <w:tcW w:w="1470" w:type="dxa"/>
            <w:tcBorders>
              <w:top w:val="single" w:color="auto" w:sz="4" w:space="0"/>
              <w:left w:val="single" w:color="auto" w:sz="4" w:space="0"/>
              <w:bottom w:val="single" w:color="auto" w:sz="4" w:space="0"/>
              <w:right w:val="single" w:color="auto" w:sz="4" w:space="0"/>
            </w:tcBorders>
          </w:tcPr>
          <w:p w14:paraId="1ED2687C">
            <w:pPr>
              <w:jc w:val="center"/>
              <w:rPr>
                <w:rFonts w:hint="eastAsia"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tcPr>
          <w:p w14:paraId="02C76DD5">
            <w:pPr>
              <w:jc w:val="center"/>
              <w:rPr>
                <w:rFonts w:hint="eastAsia" w:ascii="宋体" w:hAnsi="宋体" w:eastAsia="宋体" w:cs="宋体"/>
              </w:rPr>
            </w:pPr>
          </w:p>
        </w:tc>
        <w:tc>
          <w:tcPr>
            <w:tcW w:w="825" w:type="dxa"/>
            <w:tcBorders>
              <w:top w:val="single" w:color="auto" w:sz="4" w:space="0"/>
              <w:left w:val="single" w:color="auto" w:sz="4" w:space="0"/>
              <w:bottom w:val="single" w:color="auto" w:sz="4" w:space="0"/>
              <w:right w:val="single" w:color="auto" w:sz="4" w:space="0"/>
            </w:tcBorders>
          </w:tcPr>
          <w:p w14:paraId="6DB485D0">
            <w:pPr>
              <w:jc w:val="center"/>
              <w:rPr>
                <w:rFonts w:hint="eastAsia" w:ascii="宋体" w:hAnsi="宋体" w:eastAsia="宋体" w:cs="宋体"/>
              </w:rPr>
            </w:pPr>
          </w:p>
        </w:tc>
        <w:tc>
          <w:tcPr>
            <w:tcW w:w="825" w:type="dxa"/>
            <w:tcBorders>
              <w:top w:val="single" w:color="auto" w:sz="4" w:space="0"/>
              <w:left w:val="single" w:color="auto" w:sz="4" w:space="0"/>
              <w:bottom w:val="single" w:color="auto" w:sz="4" w:space="0"/>
              <w:right w:val="single" w:color="auto" w:sz="4" w:space="0"/>
            </w:tcBorders>
          </w:tcPr>
          <w:p w14:paraId="1163CB64">
            <w:pPr>
              <w:jc w:val="center"/>
              <w:rPr>
                <w:rFonts w:hint="eastAsia" w:ascii="宋体" w:hAnsi="宋体" w:eastAsia="宋体" w:cs="宋体"/>
              </w:rPr>
            </w:pPr>
          </w:p>
        </w:tc>
        <w:tc>
          <w:tcPr>
            <w:tcW w:w="825" w:type="dxa"/>
            <w:tcBorders>
              <w:top w:val="single" w:color="auto" w:sz="4" w:space="0"/>
              <w:left w:val="single" w:color="auto" w:sz="4" w:space="0"/>
              <w:bottom w:val="single" w:color="auto" w:sz="4" w:space="0"/>
              <w:right w:val="single" w:color="auto" w:sz="4" w:space="0"/>
            </w:tcBorders>
          </w:tcPr>
          <w:p w14:paraId="7BFB164F">
            <w:pPr>
              <w:jc w:val="center"/>
              <w:rPr>
                <w:rFonts w:hint="eastAsia" w:ascii="宋体" w:hAnsi="宋体" w:eastAsia="宋体" w:cs="宋体"/>
              </w:rPr>
            </w:pPr>
          </w:p>
        </w:tc>
      </w:tr>
      <w:tr w14:paraId="127759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3" w:type="dxa"/>
            <w:tcBorders>
              <w:top w:val="single" w:color="auto" w:sz="4" w:space="0"/>
              <w:left w:val="single" w:color="auto" w:sz="4" w:space="0"/>
              <w:bottom w:val="single" w:color="auto" w:sz="4" w:space="0"/>
              <w:right w:val="single" w:color="auto" w:sz="4" w:space="0"/>
            </w:tcBorders>
          </w:tcPr>
          <w:p w14:paraId="0DF71752">
            <w:pPr>
              <w:jc w:val="center"/>
              <w:rPr>
                <w:rFonts w:hint="eastAsia" w:ascii="宋体" w:hAnsi="宋体" w:eastAsia="宋体" w:cs="宋体"/>
                <w:b/>
                <w:bCs/>
                <w:lang w:val="en-US" w:eastAsia="zh-CN"/>
              </w:rPr>
            </w:pPr>
            <w:r>
              <w:rPr>
                <w:rFonts w:hint="eastAsia" w:ascii="宋体" w:hAnsi="宋体" w:eastAsia="宋体" w:cs="宋体"/>
                <w:b/>
                <w:bCs/>
                <w:lang w:val="en-US" w:eastAsia="zh-CN"/>
              </w:rPr>
              <w:t>... ...</w:t>
            </w:r>
          </w:p>
        </w:tc>
        <w:tc>
          <w:tcPr>
            <w:tcW w:w="2276" w:type="dxa"/>
            <w:tcBorders>
              <w:top w:val="single" w:color="auto" w:sz="4" w:space="0"/>
              <w:left w:val="single" w:color="auto" w:sz="4" w:space="0"/>
              <w:bottom w:val="single" w:color="auto" w:sz="4" w:space="0"/>
              <w:right w:val="single" w:color="auto" w:sz="4" w:space="0"/>
            </w:tcBorders>
          </w:tcPr>
          <w:p w14:paraId="489A9AFC">
            <w:pPr>
              <w:jc w:val="center"/>
              <w:rPr>
                <w:rFonts w:hint="eastAsia" w:ascii="宋体" w:hAnsi="宋体" w:eastAsia="宋体" w:cs="宋体"/>
              </w:rPr>
            </w:pPr>
          </w:p>
        </w:tc>
        <w:tc>
          <w:tcPr>
            <w:tcW w:w="1215" w:type="dxa"/>
            <w:tcBorders>
              <w:top w:val="single" w:color="auto" w:sz="4" w:space="0"/>
              <w:left w:val="single" w:color="auto" w:sz="4" w:space="0"/>
              <w:bottom w:val="single" w:color="auto" w:sz="4" w:space="0"/>
              <w:right w:val="single" w:color="auto" w:sz="4" w:space="0"/>
            </w:tcBorders>
          </w:tcPr>
          <w:p w14:paraId="063C994C">
            <w:pPr>
              <w:jc w:val="center"/>
              <w:rPr>
                <w:rFonts w:hint="eastAsia" w:ascii="宋体" w:hAnsi="宋体" w:eastAsia="宋体" w:cs="宋体"/>
              </w:rPr>
            </w:pPr>
          </w:p>
        </w:tc>
        <w:tc>
          <w:tcPr>
            <w:tcW w:w="1470" w:type="dxa"/>
            <w:tcBorders>
              <w:top w:val="single" w:color="auto" w:sz="4" w:space="0"/>
              <w:left w:val="single" w:color="auto" w:sz="4" w:space="0"/>
              <w:bottom w:val="single" w:color="auto" w:sz="4" w:space="0"/>
              <w:right w:val="single" w:color="auto" w:sz="4" w:space="0"/>
            </w:tcBorders>
          </w:tcPr>
          <w:p w14:paraId="3F2771C2">
            <w:pPr>
              <w:jc w:val="center"/>
              <w:rPr>
                <w:rFonts w:hint="eastAsia"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tcPr>
          <w:p w14:paraId="6F1E1D28">
            <w:pPr>
              <w:jc w:val="center"/>
              <w:rPr>
                <w:rFonts w:hint="eastAsia" w:ascii="宋体" w:hAnsi="宋体" w:eastAsia="宋体" w:cs="宋体"/>
              </w:rPr>
            </w:pPr>
          </w:p>
        </w:tc>
        <w:tc>
          <w:tcPr>
            <w:tcW w:w="825" w:type="dxa"/>
            <w:tcBorders>
              <w:top w:val="single" w:color="auto" w:sz="4" w:space="0"/>
              <w:left w:val="single" w:color="auto" w:sz="4" w:space="0"/>
              <w:bottom w:val="single" w:color="auto" w:sz="4" w:space="0"/>
              <w:right w:val="single" w:color="auto" w:sz="4" w:space="0"/>
            </w:tcBorders>
          </w:tcPr>
          <w:p w14:paraId="67F09C07">
            <w:pPr>
              <w:jc w:val="center"/>
              <w:rPr>
                <w:rFonts w:hint="eastAsia" w:ascii="宋体" w:hAnsi="宋体" w:eastAsia="宋体" w:cs="宋体"/>
              </w:rPr>
            </w:pPr>
          </w:p>
        </w:tc>
        <w:tc>
          <w:tcPr>
            <w:tcW w:w="825" w:type="dxa"/>
            <w:tcBorders>
              <w:top w:val="single" w:color="auto" w:sz="4" w:space="0"/>
              <w:left w:val="single" w:color="auto" w:sz="4" w:space="0"/>
              <w:bottom w:val="single" w:color="auto" w:sz="4" w:space="0"/>
              <w:right w:val="single" w:color="auto" w:sz="4" w:space="0"/>
            </w:tcBorders>
          </w:tcPr>
          <w:p w14:paraId="442133BD">
            <w:pPr>
              <w:jc w:val="center"/>
              <w:rPr>
                <w:rFonts w:hint="eastAsia" w:ascii="宋体" w:hAnsi="宋体" w:eastAsia="宋体" w:cs="宋体"/>
              </w:rPr>
            </w:pPr>
          </w:p>
        </w:tc>
        <w:tc>
          <w:tcPr>
            <w:tcW w:w="825" w:type="dxa"/>
            <w:tcBorders>
              <w:top w:val="single" w:color="auto" w:sz="4" w:space="0"/>
              <w:left w:val="single" w:color="auto" w:sz="4" w:space="0"/>
              <w:bottom w:val="single" w:color="auto" w:sz="4" w:space="0"/>
              <w:right w:val="single" w:color="auto" w:sz="4" w:space="0"/>
            </w:tcBorders>
          </w:tcPr>
          <w:p w14:paraId="38C35BCD">
            <w:pPr>
              <w:jc w:val="center"/>
              <w:rPr>
                <w:rFonts w:hint="eastAsia" w:ascii="宋体" w:hAnsi="宋体" w:eastAsia="宋体" w:cs="宋体"/>
              </w:rPr>
            </w:pPr>
          </w:p>
        </w:tc>
      </w:tr>
      <w:tr w14:paraId="05CC6C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7709" w:type="dxa"/>
            <w:gridSpan w:val="6"/>
            <w:tcBorders>
              <w:top w:val="single" w:color="auto" w:sz="4" w:space="0"/>
              <w:left w:val="single" w:color="auto" w:sz="4" w:space="0"/>
              <w:bottom w:val="single" w:color="auto" w:sz="4" w:space="0"/>
              <w:right w:val="single" w:color="auto" w:sz="4" w:space="0"/>
            </w:tcBorders>
          </w:tcPr>
          <w:p w14:paraId="7590ABB1">
            <w:pPr>
              <w:jc w:val="right"/>
              <w:rPr>
                <w:rFonts w:hint="eastAsia" w:ascii="宋体" w:hAnsi="宋体" w:eastAsia="宋体" w:cs="宋体"/>
                <w:lang w:val="en-US" w:eastAsia="zh-CN"/>
              </w:rPr>
            </w:pPr>
            <w:r>
              <w:rPr>
                <w:rFonts w:hint="eastAsia" w:ascii="宋体" w:hAnsi="宋体" w:eastAsia="宋体" w:cs="宋体"/>
                <w:lang w:val="en-US" w:eastAsia="zh-CN"/>
              </w:rPr>
              <w:t>合计：</w:t>
            </w:r>
          </w:p>
        </w:tc>
        <w:tc>
          <w:tcPr>
            <w:tcW w:w="825" w:type="dxa"/>
            <w:tcBorders>
              <w:top w:val="single" w:color="auto" w:sz="4" w:space="0"/>
              <w:left w:val="single" w:color="auto" w:sz="4" w:space="0"/>
              <w:bottom w:val="single" w:color="auto" w:sz="4" w:space="0"/>
              <w:right w:val="single" w:color="auto" w:sz="4" w:space="0"/>
            </w:tcBorders>
          </w:tcPr>
          <w:p w14:paraId="48BF6896">
            <w:pPr>
              <w:jc w:val="center"/>
              <w:rPr>
                <w:rFonts w:hint="eastAsia" w:ascii="宋体" w:hAnsi="宋体" w:eastAsia="宋体" w:cs="宋体"/>
              </w:rPr>
            </w:pPr>
          </w:p>
        </w:tc>
        <w:tc>
          <w:tcPr>
            <w:tcW w:w="825" w:type="dxa"/>
            <w:tcBorders>
              <w:top w:val="single" w:color="auto" w:sz="4" w:space="0"/>
              <w:left w:val="single" w:color="auto" w:sz="4" w:space="0"/>
              <w:bottom w:val="single" w:color="auto" w:sz="4" w:space="0"/>
              <w:right w:val="single" w:color="auto" w:sz="4" w:space="0"/>
            </w:tcBorders>
          </w:tcPr>
          <w:p w14:paraId="0E575978">
            <w:pPr>
              <w:jc w:val="center"/>
              <w:rPr>
                <w:rFonts w:hint="eastAsia" w:ascii="宋体" w:hAnsi="宋体" w:eastAsia="宋体" w:cs="宋体"/>
              </w:rPr>
            </w:pPr>
          </w:p>
        </w:tc>
      </w:tr>
    </w:tbl>
    <w:p w14:paraId="27DF2CF6">
      <w:pPr>
        <w:ind w:firstLine="210" w:firstLineChars="100"/>
        <w:rPr>
          <w:rFonts w:hint="eastAsia" w:ascii="宋体" w:hAnsi="宋体" w:eastAsia="宋体" w:cs="宋体"/>
        </w:rPr>
      </w:pPr>
      <w:r>
        <w:rPr>
          <w:rFonts w:hint="eastAsia" w:ascii="宋体" w:hAnsi="宋体" w:eastAsia="宋体" w:cs="宋体"/>
        </w:rPr>
        <w:t>注：此表在不改变表式的情况下可自行制作。</w:t>
      </w:r>
    </w:p>
    <w:p w14:paraId="299D58DC">
      <w:pPr>
        <w:ind w:firstLine="420" w:firstLineChars="200"/>
        <w:rPr>
          <w:rFonts w:hint="eastAsia" w:ascii="宋体" w:hAnsi="宋体" w:eastAsia="宋体" w:cs="宋体"/>
        </w:rPr>
      </w:pPr>
    </w:p>
    <w:p w14:paraId="536CB38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rPr>
        <w:t>投标人授权代表签字：</w:t>
      </w:r>
      <w:r>
        <w:rPr>
          <w:rFonts w:hint="eastAsia" w:ascii="宋体" w:hAnsi="宋体" w:eastAsia="宋体" w:cs="宋体"/>
          <w:lang w:val="en-US" w:eastAsia="zh-CN"/>
        </w:rPr>
        <w:t xml:space="preserve">        </w:t>
      </w:r>
    </w:p>
    <w:p w14:paraId="046CE7F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rPr>
        <w:t>职务：</w:t>
      </w:r>
      <w:r>
        <w:rPr>
          <w:rFonts w:hint="eastAsia" w:ascii="宋体" w:hAnsi="宋体" w:eastAsia="宋体" w:cs="宋体"/>
          <w:lang w:val="en-US" w:eastAsia="zh-CN"/>
        </w:rPr>
        <w:t xml:space="preserve">    </w:t>
      </w:r>
    </w:p>
    <w:p w14:paraId="3AAC9A5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u w:val="single"/>
        </w:rPr>
      </w:pPr>
      <w:r>
        <w:rPr>
          <w:rFonts w:hint="eastAsia" w:ascii="宋体" w:hAnsi="宋体" w:eastAsia="宋体" w:cs="宋体"/>
        </w:rPr>
        <w:t>日期：</w:t>
      </w:r>
    </w:p>
    <w:p w14:paraId="2F2AD6E3">
      <w:pPr>
        <w:pStyle w:val="10"/>
        <w:spacing w:line="360" w:lineRule="auto"/>
        <w:ind w:firstLine="723"/>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投标函（格式）</w:t>
      </w:r>
    </w:p>
    <w:p w14:paraId="73772BEB">
      <w:pPr>
        <w:pStyle w:val="10"/>
        <w:spacing w:line="360" w:lineRule="auto"/>
        <w:rPr>
          <w:rFonts w:hint="eastAsia" w:ascii="宋体" w:hAnsi="宋体" w:eastAsia="宋体" w:cs="宋体"/>
          <w:color w:val="000000"/>
          <w:sz w:val="24"/>
        </w:rPr>
      </w:pPr>
      <w:r>
        <w:rPr>
          <w:rFonts w:hint="eastAsia" w:ascii="宋体" w:hAnsi="宋体" w:eastAsia="宋体" w:cs="宋体"/>
          <w:color w:val="000000"/>
          <w:sz w:val="24"/>
        </w:rPr>
        <w:t>致：</w:t>
      </w:r>
    </w:p>
    <w:p w14:paraId="067D4178">
      <w:pPr>
        <w:pStyle w:val="10"/>
        <w:spacing w:line="360" w:lineRule="auto"/>
        <w:rPr>
          <w:rFonts w:hint="eastAsia" w:ascii="宋体" w:hAnsi="宋体" w:eastAsia="宋体" w:cs="宋体"/>
          <w:color w:val="000000"/>
          <w:sz w:val="24"/>
        </w:rPr>
      </w:pPr>
      <w:r>
        <w:rPr>
          <w:rFonts w:hint="eastAsia" w:ascii="宋体" w:hAnsi="宋体" w:eastAsia="宋体" w:cs="宋体"/>
          <w:color w:val="000000"/>
          <w:sz w:val="24"/>
        </w:rPr>
        <w:t>_________________________（投标人全称）授权_________________（全名、职务）为全权代表参加贵方组织的_________________________项目（招标项目名称、采购编号）的招标、投标等有关活动，为此提交下述文件：</w:t>
      </w:r>
    </w:p>
    <w:p w14:paraId="22B6C9D0">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1．技术标，正本一份，副本份；</w:t>
      </w:r>
    </w:p>
    <w:p w14:paraId="647775FD">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2．商务标，正本一份，副本份；</w:t>
      </w:r>
    </w:p>
    <w:p w14:paraId="3CA4F61E">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3．其他：</w:t>
      </w:r>
    </w:p>
    <w:p w14:paraId="73423BD1">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pacing w:val="12"/>
          <w:sz w:val="24"/>
        </w:rPr>
        <w:t>所附投标报价表中规定的应提供和支付的货物投标让利</w:t>
      </w:r>
      <w:r>
        <w:rPr>
          <w:rFonts w:hint="eastAsia" w:ascii="宋体" w:hAnsi="宋体" w:eastAsia="宋体" w:cs="宋体"/>
          <w:color w:val="000000"/>
          <w:spacing w:val="12"/>
          <w:sz w:val="24"/>
          <w:lang w:val="en-US" w:eastAsia="zh-CN"/>
        </w:rPr>
        <w:t>率</w:t>
      </w:r>
      <w:r>
        <w:rPr>
          <w:rFonts w:hint="eastAsia" w:ascii="宋体" w:hAnsi="宋体" w:eastAsia="宋体" w:cs="宋体"/>
          <w:color w:val="000000"/>
          <w:spacing w:val="12"/>
          <w:sz w:val="24"/>
        </w:rPr>
        <w:t>为</w:t>
      </w:r>
      <w:r>
        <w:rPr>
          <w:rFonts w:hint="eastAsia" w:ascii="宋体" w:hAnsi="宋体" w:eastAsia="宋体" w:cs="宋体"/>
          <w:color w:val="000000"/>
          <w:sz w:val="24"/>
        </w:rPr>
        <w:t>_______，即__________________________________________________。</w:t>
      </w:r>
    </w:p>
    <w:p w14:paraId="69D6E5E0">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2）我方已详细审查全部招标文件，我们完全理解并同意放弃对这方面有不明及误解的权利。</w:t>
      </w:r>
    </w:p>
    <w:p w14:paraId="72649C0D">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3）我方将按招标文件规定履行合同责任和义务。</w:t>
      </w:r>
    </w:p>
    <w:p w14:paraId="2832774F">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4）其投标自开标之日起有效期</w:t>
      </w:r>
      <w:r>
        <w:rPr>
          <w:rFonts w:hint="eastAsia" w:ascii="宋体" w:hAnsi="宋体" w:eastAsia="宋体" w:cs="宋体"/>
          <w:color w:val="000000"/>
          <w:sz w:val="24"/>
          <w:u w:val="none"/>
        </w:rPr>
        <w:t>____</w:t>
      </w:r>
      <w:r>
        <w:rPr>
          <w:rFonts w:hint="eastAsia" w:ascii="宋体" w:hAnsi="宋体" w:eastAsia="宋体" w:cs="宋体"/>
          <w:color w:val="000000"/>
          <w:sz w:val="24"/>
        </w:rPr>
        <w:t>个日历天。</w:t>
      </w:r>
    </w:p>
    <w:p w14:paraId="485642AA">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5）我方同意提供按照贵方可能要求的与其投标有关的一切数据或资料，理解贵方不一定要接受最低价的投标或收到的任何投标。</w:t>
      </w:r>
    </w:p>
    <w:p w14:paraId="5AC8202C">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6）投标文件中未明确的东西，一律按招标文件规定执行。</w:t>
      </w:r>
    </w:p>
    <w:p w14:paraId="5EF35D84">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7）与本投标有关的一切正式往来通讯请寄：</w:t>
      </w:r>
    </w:p>
    <w:p w14:paraId="16BC60B8">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地址：______________________       邮编：______________________  </w:t>
      </w:r>
    </w:p>
    <w:p w14:paraId="7BC5A4CE">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电话：______________________      </w:t>
      </w:r>
    </w:p>
    <w:p w14:paraId="0BEF9A5B">
      <w:pPr>
        <w:spacing w:line="360" w:lineRule="auto"/>
        <w:rPr>
          <w:rFonts w:hint="eastAsia" w:ascii="宋体" w:hAnsi="宋体" w:eastAsia="宋体" w:cs="宋体"/>
          <w:color w:val="000000"/>
          <w:sz w:val="24"/>
          <w:u w:val="single"/>
        </w:rPr>
      </w:pPr>
      <w:r>
        <w:rPr>
          <w:rFonts w:hint="eastAsia" w:ascii="宋体" w:hAnsi="宋体" w:eastAsia="宋体" w:cs="宋体"/>
          <w:color w:val="000000"/>
          <w:sz w:val="24"/>
        </w:rPr>
        <w:t>投标人（公章）：</w:t>
      </w:r>
    </w:p>
    <w:p w14:paraId="55498494">
      <w:pPr>
        <w:spacing w:line="360" w:lineRule="auto"/>
        <w:rPr>
          <w:rFonts w:hint="eastAsia" w:ascii="宋体" w:hAnsi="宋体" w:eastAsia="宋体" w:cs="宋体"/>
          <w:color w:val="000000"/>
          <w:sz w:val="24"/>
        </w:rPr>
      </w:pPr>
      <w:r>
        <w:rPr>
          <w:rFonts w:hint="eastAsia" w:ascii="宋体" w:hAnsi="宋体" w:eastAsia="宋体" w:cs="宋体"/>
          <w:color w:val="000000"/>
          <w:sz w:val="24"/>
        </w:rPr>
        <w:t>投标人代表职务： ______________________</w:t>
      </w:r>
    </w:p>
    <w:p w14:paraId="522AD2B1">
      <w:pPr>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投标日期： _______年____月____日     全权代表签字： ____________</w:t>
      </w:r>
    </w:p>
    <w:p w14:paraId="36F3B4BC">
      <w:pPr>
        <w:jc w:val="center"/>
        <w:rPr>
          <w:rFonts w:hint="eastAsia" w:ascii="宋体" w:hAnsi="宋体" w:eastAsia="宋体" w:cs="宋体"/>
          <w:b/>
          <w:bCs/>
          <w:sz w:val="36"/>
        </w:rPr>
      </w:pPr>
    </w:p>
    <w:p w14:paraId="7EA69476">
      <w:pPr>
        <w:jc w:val="center"/>
        <w:rPr>
          <w:rFonts w:hint="eastAsia" w:ascii="宋体" w:hAnsi="宋体" w:eastAsia="宋体" w:cs="宋体"/>
          <w:b/>
          <w:bCs/>
          <w:sz w:val="36"/>
        </w:rPr>
      </w:pPr>
    </w:p>
    <w:p w14:paraId="1AF0BCAC">
      <w:pPr>
        <w:jc w:val="center"/>
        <w:rPr>
          <w:rFonts w:hint="eastAsia" w:ascii="宋体" w:hAnsi="宋体" w:eastAsia="宋体" w:cs="宋体"/>
          <w:b/>
          <w:bCs/>
          <w:sz w:val="36"/>
        </w:rPr>
      </w:pPr>
    </w:p>
    <w:p w14:paraId="65F7B514">
      <w:pPr>
        <w:pStyle w:val="27"/>
        <w:ind w:firstLine="723"/>
        <w:rPr>
          <w:rFonts w:hint="eastAsia" w:ascii="宋体" w:hAnsi="宋体" w:eastAsia="宋体" w:cs="宋体"/>
          <w:b/>
          <w:bCs/>
          <w:sz w:val="36"/>
        </w:rPr>
      </w:pPr>
    </w:p>
    <w:p w14:paraId="28DF4A04">
      <w:pPr>
        <w:jc w:val="center"/>
        <w:rPr>
          <w:rFonts w:hint="eastAsia" w:ascii="宋体" w:hAnsi="宋体" w:eastAsia="宋体" w:cs="宋体"/>
          <w:b/>
          <w:bCs/>
          <w:sz w:val="36"/>
        </w:rPr>
      </w:pPr>
      <w:r>
        <w:rPr>
          <w:rFonts w:hint="eastAsia" w:ascii="宋体" w:hAnsi="宋体" w:eastAsia="宋体" w:cs="宋体"/>
          <w:b/>
          <w:bCs/>
          <w:sz w:val="36"/>
        </w:rPr>
        <w:t>报价一览表</w:t>
      </w:r>
    </w:p>
    <w:p w14:paraId="4D4B4963">
      <w:pPr>
        <w:rPr>
          <w:rFonts w:hint="eastAsia" w:ascii="宋体" w:hAnsi="宋体" w:eastAsia="宋体" w:cs="宋体"/>
          <w:sz w:val="24"/>
        </w:rPr>
      </w:pPr>
    </w:p>
    <w:p w14:paraId="60517BFA">
      <w:pPr>
        <w:rPr>
          <w:rFonts w:hint="eastAsia" w:ascii="宋体" w:hAnsi="宋体" w:eastAsia="宋体" w:cs="宋体"/>
          <w:sz w:val="24"/>
        </w:rPr>
      </w:pPr>
      <w:r>
        <w:rPr>
          <w:rFonts w:hint="eastAsia" w:ascii="宋体" w:hAnsi="宋体" w:eastAsia="宋体" w:cs="宋体"/>
          <w:sz w:val="24"/>
        </w:rPr>
        <w:t>投标人（公章）：</w:t>
      </w:r>
    </w:p>
    <w:p w14:paraId="3212D264">
      <w:pPr>
        <w:widowControl/>
        <w:spacing w:line="400" w:lineRule="atLeast"/>
        <w:ind w:right="720"/>
        <w:jc w:val="both"/>
        <w:rPr>
          <w:rFonts w:hint="eastAsia" w:ascii="宋体" w:hAnsi="宋体" w:eastAsia="宋体" w:cs="宋体"/>
          <w:color w:val="333333"/>
          <w:kern w:val="0"/>
          <w:sz w:val="24"/>
        </w:rPr>
      </w:pPr>
      <w:r>
        <w:rPr>
          <w:rFonts w:hint="eastAsia" w:ascii="宋体" w:hAnsi="宋体" w:eastAsia="宋体" w:cs="宋体"/>
          <w:sz w:val="24"/>
        </w:rPr>
        <w:t xml:space="preserve">采购编号：                                              </w:t>
      </w:r>
      <w:r>
        <w:rPr>
          <w:rFonts w:hint="eastAsia" w:ascii="宋体" w:hAnsi="宋体" w:eastAsia="宋体" w:cs="宋体"/>
          <w:color w:val="333333"/>
          <w:kern w:val="0"/>
          <w:sz w:val="24"/>
        </w:rPr>
        <w:t>单位：人民币元</w:t>
      </w:r>
    </w:p>
    <w:tbl>
      <w:tblPr>
        <w:tblStyle w:val="21"/>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2003"/>
        <w:gridCol w:w="2346"/>
        <w:gridCol w:w="1680"/>
        <w:gridCol w:w="1580"/>
        <w:gridCol w:w="1560"/>
      </w:tblGrid>
      <w:tr w14:paraId="54C9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vAlign w:val="center"/>
          </w:tcPr>
          <w:p w14:paraId="5017E175">
            <w:pPr>
              <w:jc w:val="center"/>
              <w:rPr>
                <w:rFonts w:hint="eastAsia" w:ascii="宋体" w:hAnsi="宋体" w:eastAsia="宋体" w:cs="宋体"/>
                <w:sz w:val="24"/>
              </w:rPr>
            </w:pPr>
            <w:r>
              <w:rPr>
                <w:rFonts w:hint="eastAsia" w:ascii="宋体" w:hAnsi="宋体" w:eastAsia="宋体" w:cs="宋体"/>
                <w:sz w:val="24"/>
              </w:rPr>
              <w:t>序号</w:t>
            </w:r>
          </w:p>
        </w:tc>
        <w:tc>
          <w:tcPr>
            <w:tcW w:w="2003" w:type="dxa"/>
            <w:vAlign w:val="center"/>
          </w:tcPr>
          <w:p w14:paraId="5B37D0EE">
            <w:pPr>
              <w:jc w:val="center"/>
              <w:rPr>
                <w:rFonts w:hint="eastAsia" w:ascii="宋体" w:hAnsi="宋体" w:eastAsia="宋体" w:cs="宋体"/>
                <w:sz w:val="24"/>
              </w:rPr>
            </w:pPr>
            <w:r>
              <w:rPr>
                <w:rFonts w:hint="eastAsia" w:ascii="宋体" w:hAnsi="宋体" w:eastAsia="宋体" w:cs="宋体"/>
                <w:sz w:val="24"/>
              </w:rPr>
              <w:t>名称</w:t>
            </w:r>
          </w:p>
        </w:tc>
        <w:tc>
          <w:tcPr>
            <w:tcW w:w="2346" w:type="dxa"/>
            <w:vAlign w:val="center"/>
          </w:tcPr>
          <w:p w14:paraId="4F4AD0AD">
            <w:pPr>
              <w:jc w:val="center"/>
              <w:rPr>
                <w:rFonts w:hint="eastAsia" w:ascii="宋体" w:hAnsi="宋体" w:eastAsia="宋体" w:cs="宋体"/>
                <w:sz w:val="24"/>
              </w:rPr>
            </w:pPr>
            <w:r>
              <w:rPr>
                <w:rFonts w:hint="eastAsia" w:ascii="宋体" w:hAnsi="宋体" w:eastAsia="宋体" w:cs="宋体"/>
                <w:bCs/>
                <w:sz w:val="24"/>
              </w:rPr>
              <w:t>规格型号及技术参数要求</w:t>
            </w:r>
          </w:p>
        </w:tc>
        <w:tc>
          <w:tcPr>
            <w:tcW w:w="1680" w:type="dxa"/>
            <w:vAlign w:val="center"/>
          </w:tcPr>
          <w:p w14:paraId="04A5ECE4">
            <w:pPr>
              <w:jc w:val="center"/>
              <w:rPr>
                <w:rFonts w:hint="eastAsia" w:ascii="宋体" w:hAnsi="宋体" w:eastAsia="宋体" w:cs="宋体"/>
                <w:sz w:val="24"/>
              </w:rPr>
            </w:pPr>
            <w:r>
              <w:rPr>
                <w:rFonts w:hint="eastAsia" w:ascii="宋体" w:hAnsi="宋体" w:eastAsia="宋体" w:cs="宋体"/>
                <w:sz w:val="24"/>
                <w:lang w:val="en-US" w:eastAsia="zh-CN"/>
              </w:rPr>
              <w:t>原</w:t>
            </w:r>
            <w:r>
              <w:rPr>
                <w:rFonts w:hint="eastAsia" w:ascii="宋体" w:hAnsi="宋体" w:eastAsia="宋体" w:cs="宋体"/>
                <w:sz w:val="24"/>
              </w:rPr>
              <w:t>价（元）</w:t>
            </w:r>
          </w:p>
        </w:tc>
        <w:tc>
          <w:tcPr>
            <w:tcW w:w="1580" w:type="dxa"/>
            <w:vAlign w:val="center"/>
          </w:tcPr>
          <w:p w14:paraId="737FAA38">
            <w:pPr>
              <w:jc w:val="center"/>
              <w:rPr>
                <w:rFonts w:hint="eastAsia" w:ascii="宋体" w:hAnsi="宋体" w:eastAsia="宋体" w:cs="宋体"/>
                <w:sz w:val="24"/>
                <w:lang w:val="en-US" w:eastAsia="zh-CN"/>
              </w:rPr>
            </w:pPr>
            <w:r>
              <w:rPr>
                <w:rFonts w:hint="eastAsia" w:ascii="宋体" w:hAnsi="宋体" w:eastAsia="宋体" w:cs="宋体"/>
                <w:sz w:val="24"/>
                <w:lang w:val="en-US" w:eastAsia="zh-CN"/>
              </w:rPr>
              <w:t>让利率%</w:t>
            </w:r>
          </w:p>
        </w:tc>
        <w:tc>
          <w:tcPr>
            <w:tcW w:w="1560" w:type="dxa"/>
            <w:vAlign w:val="center"/>
          </w:tcPr>
          <w:p w14:paraId="30CD8AF5">
            <w:pPr>
              <w:jc w:val="center"/>
              <w:rPr>
                <w:rFonts w:hint="eastAsia" w:ascii="宋体" w:hAnsi="宋体" w:eastAsia="宋体" w:cs="宋体"/>
                <w:sz w:val="24"/>
              </w:rPr>
            </w:pPr>
            <w:r>
              <w:rPr>
                <w:rFonts w:hint="eastAsia" w:ascii="宋体" w:hAnsi="宋体" w:eastAsia="宋体" w:cs="宋体"/>
                <w:sz w:val="24"/>
              </w:rPr>
              <w:t>让利后单价（元）</w:t>
            </w:r>
          </w:p>
        </w:tc>
      </w:tr>
      <w:tr w14:paraId="4F11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99" w:type="dxa"/>
            <w:vAlign w:val="center"/>
          </w:tcPr>
          <w:p w14:paraId="7B9F3D37">
            <w:pPr>
              <w:jc w:val="center"/>
              <w:rPr>
                <w:rFonts w:hint="eastAsia" w:ascii="宋体" w:hAnsi="宋体" w:eastAsia="宋体" w:cs="宋体"/>
                <w:sz w:val="24"/>
              </w:rPr>
            </w:pPr>
            <w:r>
              <w:rPr>
                <w:rFonts w:hint="eastAsia" w:ascii="宋体" w:hAnsi="宋体" w:eastAsia="宋体" w:cs="宋体"/>
                <w:sz w:val="24"/>
              </w:rPr>
              <w:t>1</w:t>
            </w:r>
          </w:p>
        </w:tc>
        <w:tc>
          <w:tcPr>
            <w:tcW w:w="2003" w:type="dxa"/>
            <w:vAlign w:val="center"/>
          </w:tcPr>
          <w:p w14:paraId="521C459C">
            <w:pPr>
              <w:jc w:val="center"/>
              <w:rPr>
                <w:rFonts w:hint="eastAsia" w:ascii="宋体" w:hAnsi="宋体" w:eastAsia="宋体" w:cs="宋体"/>
                <w:sz w:val="24"/>
              </w:rPr>
            </w:pPr>
          </w:p>
        </w:tc>
        <w:tc>
          <w:tcPr>
            <w:tcW w:w="2346" w:type="dxa"/>
            <w:vAlign w:val="center"/>
          </w:tcPr>
          <w:p w14:paraId="3C0B9463">
            <w:pPr>
              <w:jc w:val="center"/>
              <w:rPr>
                <w:rFonts w:hint="eastAsia" w:ascii="宋体" w:hAnsi="宋体" w:eastAsia="宋体" w:cs="宋体"/>
                <w:sz w:val="24"/>
              </w:rPr>
            </w:pPr>
          </w:p>
        </w:tc>
        <w:tc>
          <w:tcPr>
            <w:tcW w:w="1680" w:type="dxa"/>
            <w:vAlign w:val="center"/>
          </w:tcPr>
          <w:p w14:paraId="0E34CBCE">
            <w:pPr>
              <w:jc w:val="center"/>
              <w:rPr>
                <w:rFonts w:hint="eastAsia" w:ascii="宋体" w:hAnsi="宋体" w:eastAsia="宋体" w:cs="宋体"/>
                <w:sz w:val="24"/>
              </w:rPr>
            </w:pPr>
          </w:p>
        </w:tc>
        <w:tc>
          <w:tcPr>
            <w:tcW w:w="1580" w:type="dxa"/>
            <w:vMerge w:val="restart"/>
            <w:vAlign w:val="center"/>
          </w:tcPr>
          <w:p w14:paraId="0E01744F">
            <w:pPr>
              <w:jc w:val="center"/>
              <w:rPr>
                <w:rFonts w:hint="eastAsia" w:ascii="宋体" w:hAnsi="宋体" w:eastAsia="宋体" w:cs="宋体"/>
                <w:sz w:val="24"/>
              </w:rPr>
            </w:pPr>
          </w:p>
        </w:tc>
        <w:tc>
          <w:tcPr>
            <w:tcW w:w="1560" w:type="dxa"/>
            <w:vAlign w:val="center"/>
          </w:tcPr>
          <w:p w14:paraId="254495FA">
            <w:pPr>
              <w:jc w:val="center"/>
              <w:rPr>
                <w:rFonts w:hint="eastAsia" w:ascii="宋体" w:hAnsi="宋体" w:eastAsia="宋体" w:cs="宋体"/>
                <w:sz w:val="24"/>
              </w:rPr>
            </w:pPr>
          </w:p>
        </w:tc>
      </w:tr>
      <w:tr w14:paraId="10DA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vAlign w:val="center"/>
          </w:tcPr>
          <w:p w14:paraId="78924E8C">
            <w:pPr>
              <w:jc w:val="center"/>
              <w:rPr>
                <w:rFonts w:hint="eastAsia" w:ascii="宋体" w:hAnsi="宋体" w:eastAsia="宋体" w:cs="宋体"/>
                <w:sz w:val="24"/>
              </w:rPr>
            </w:pPr>
            <w:r>
              <w:rPr>
                <w:rFonts w:hint="eastAsia" w:ascii="宋体" w:hAnsi="宋体" w:eastAsia="宋体" w:cs="宋体"/>
                <w:sz w:val="24"/>
              </w:rPr>
              <w:t>2</w:t>
            </w:r>
          </w:p>
        </w:tc>
        <w:tc>
          <w:tcPr>
            <w:tcW w:w="2003" w:type="dxa"/>
            <w:vAlign w:val="center"/>
          </w:tcPr>
          <w:p w14:paraId="34D0A30D">
            <w:pPr>
              <w:jc w:val="center"/>
              <w:rPr>
                <w:rFonts w:hint="eastAsia" w:ascii="宋体" w:hAnsi="宋体" w:eastAsia="宋体" w:cs="宋体"/>
                <w:sz w:val="24"/>
              </w:rPr>
            </w:pPr>
          </w:p>
        </w:tc>
        <w:tc>
          <w:tcPr>
            <w:tcW w:w="2346" w:type="dxa"/>
            <w:vAlign w:val="center"/>
          </w:tcPr>
          <w:p w14:paraId="2259BACB">
            <w:pPr>
              <w:jc w:val="center"/>
              <w:rPr>
                <w:rFonts w:hint="eastAsia" w:ascii="宋体" w:hAnsi="宋体" w:eastAsia="宋体" w:cs="宋体"/>
                <w:sz w:val="24"/>
              </w:rPr>
            </w:pPr>
          </w:p>
        </w:tc>
        <w:tc>
          <w:tcPr>
            <w:tcW w:w="1680" w:type="dxa"/>
            <w:vAlign w:val="center"/>
          </w:tcPr>
          <w:p w14:paraId="054471F1">
            <w:pPr>
              <w:jc w:val="center"/>
              <w:rPr>
                <w:rFonts w:hint="eastAsia" w:ascii="宋体" w:hAnsi="宋体" w:eastAsia="宋体" w:cs="宋体"/>
                <w:sz w:val="24"/>
              </w:rPr>
            </w:pPr>
          </w:p>
        </w:tc>
        <w:tc>
          <w:tcPr>
            <w:tcW w:w="1580" w:type="dxa"/>
            <w:vMerge w:val="continue"/>
            <w:vAlign w:val="center"/>
          </w:tcPr>
          <w:p w14:paraId="05190E3A">
            <w:pPr>
              <w:jc w:val="center"/>
              <w:rPr>
                <w:rFonts w:hint="eastAsia" w:ascii="宋体" w:hAnsi="宋体" w:eastAsia="宋体" w:cs="宋体"/>
                <w:sz w:val="24"/>
              </w:rPr>
            </w:pPr>
          </w:p>
        </w:tc>
        <w:tc>
          <w:tcPr>
            <w:tcW w:w="1560" w:type="dxa"/>
            <w:vAlign w:val="center"/>
          </w:tcPr>
          <w:p w14:paraId="0EE7B6CE">
            <w:pPr>
              <w:jc w:val="center"/>
              <w:rPr>
                <w:rFonts w:hint="eastAsia" w:ascii="宋体" w:hAnsi="宋体" w:eastAsia="宋体" w:cs="宋体"/>
                <w:sz w:val="24"/>
              </w:rPr>
            </w:pPr>
          </w:p>
        </w:tc>
      </w:tr>
      <w:tr w14:paraId="7FE2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vAlign w:val="center"/>
          </w:tcPr>
          <w:p w14:paraId="16B60CE4">
            <w:pPr>
              <w:jc w:val="center"/>
              <w:rPr>
                <w:rFonts w:hint="eastAsia" w:ascii="宋体" w:hAnsi="宋体" w:eastAsia="宋体" w:cs="宋体"/>
                <w:sz w:val="24"/>
              </w:rPr>
            </w:pPr>
            <w:r>
              <w:rPr>
                <w:rFonts w:hint="eastAsia" w:ascii="宋体" w:hAnsi="宋体" w:eastAsia="宋体" w:cs="宋体"/>
                <w:sz w:val="24"/>
              </w:rPr>
              <w:t>3</w:t>
            </w:r>
          </w:p>
        </w:tc>
        <w:tc>
          <w:tcPr>
            <w:tcW w:w="2003" w:type="dxa"/>
            <w:vAlign w:val="center"/>
          </w:tcPr>
          <w:p w14:paraId="4E2AFE64">
            <w:pPr>
              <w:jc w:val="center"/>
              <w:rPr>
                <w:rFonts w:hint="eastAsia" w:ascii="宋体" w:hAnsi="宋体" w:eastAsia="宋体" w:cs="宋体"/>
                <w:sz w:val="24"/>
              </w:rPr>
            </w:pPr>
          </w:p>
        </w:tc>
        <w:tc>
          <w:tcPr>
            <w:tcW w:w="2346" w:type="dxa"/>
            <w:vAlign w:val="center"/>
          </w:tcPr>
          <w:p w14:paraId="2B22F60B">
            <w:pPr>
              <w:jc w:val="center"/>
              <w:rPr>
                <w:rFonts w:hint="eastAsia" w:ascii="宋体" w:hAnsi="宋体" w:eastAsia="宋体" w:cs="宋体"/>
                <w:sz w:val="24"/>
              </w:rPr>
            </w:pPr>
          </w:p>
        </w:tc>
        <w:tc>
          <w:tcPr>
            <w:tcW w:w="1680" w:type="dxa"/>
            <w:vAlign w:val="center"/>
          </w:tcPr>
          <w:p w14:paraId="0E81AB1F">
            <w:pPr>
              <w:jc w:val="center"/>
              <w:rPr>
                <w:rFonts w:hint="eastAsia" w:ascii="宋体" w:hAnsi="宋体" w:eastAsia="宋体" w:cs="宋体"/>
                <w:sz w:val="24"/>
              </w:rPr>
            </w:pPr>
          </w:p>
        </w:tc>
        <w:tc>
          <w:tcPr>
            <w:tcW w:w="1580" w:type="dxa"/>
            <w:vMerge w:val="continue"/>
            <w:vAlign w:val="center"/>
          </w:tcPr>
          <w:p w14:paraId="5484AFA8">
            <w:pPr>
              <w:jc w:val="center"/>
              <w:rPr>
                <w:rFonts w:hint="eastAsia" w:ascii="宋体" w:hAnsi="宋体" w:eastAsia="宋体" w:cs="宋体"/>
                <w:sz w:val="24"/>
              </w:rPr>
            </w:pPr>
          </w:p>
        </w:tc>
        <w:tc>
          <w:tcPr>
            <w:tcW w:w="1560" w:type="dxa"/>
            <w:vAlign w:val="center"/>
          </w:tcPr>
          <w:p w14:paraId="67DCB9DC">
            <w:pPr>
              <w:jc w:val="center"/>
              <w:rPr>
                <w:rFonts w:hint="eastAsia" w:ascii="宋体" w:hAnsi="宋体" w:eastAsia="宋体" w:cs="宋体"/>
                <w:sz w:val="24"/>
              </w:rPr>
            </w:pPr>
          </w:p>
        </w:tc>
      </w:tr>
      <w:tr w14:paraId="45B9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vAlign w:val="center"/>
          </w:tcPr>
          <w:p w14:paraId="485965A8">
            <w:pPr>
              <w:jc w:val="center"/>
              <w:rPr>
                <w:rFonts w:hint="eastAsia" w:ascii="宋体" w:hAnsi="宋体" w:eastAsia="宋体" w:cs="宋体"/>
                <w:sz w:val="24"/>
              </w:rPr>
            </w:pPr>
            <w:r>
              <w:rPr>
                <w:rFonts w:hint="eastAsia" w:ascii="宋体" w:hAnsi="宋体" w:eastAsia="宋体" w:cs="宋体"/>
                <w:sz w:val="24"/>
              </w:rPr>
              <w:t>4</w:t>
            </w:r>
          </w:p>
        </w:tc>
        <w:tc>
          <w:tcPr>
            <w:tcW w:w="2003" w:type="dxa"/>
            <w:vAlign w:val="center"/>
          </w:tcPr>
          <w:p w14:paraId="49EA9AC3">
            <w:pPr>
              <w:jc w:val="center"/>
              <w:rPr>
                <w:rFonts w:hint="eastAsia" w:ascii="宋体" w:hAnsi="宋体" w:eastAsia="宋体" w:cs="宋体"/>
                <w:sz w:val="24"/>
              </w:rPr>
            </w:pPr>
          </w:p>
        </w:tc>
        <w:tc>
          <w:tcPr>
            <w:tcW w:w="2346" w:type="dxa"/>
            <w:vAlign w:val="center"/>
          </w:tcPr>
          <w:p w14:paraId="6F2C0096">
            <w:pPr>
              <w:jc w:val="center"/>
              <w:rPr>
                <w:rFonts w:hint="eastAsia" w:ascii="宋体" w:hAnsi="宋体" w:eastAsia="宋体" w:cs="宋体"/>
                <w:sz w:val="24"/>
              </w:rPr>
            </w:pPr>
          </w:p>
        </w:tc>
        <w:tc>
          <w:tcPr>
            <w:tcW w:w="1680" w:type="dxa"/>
            <w:vAlign w:val="center"/>
          </w:tcPr>
          <w:p w14:paraId="662BA461">
            <w:pPr>
              <w:jc w:val="center"/>
              <w:rPr>
                <w:rFonts w:hint="eastAsia" w:ascii="宋体" w:hAnsi="宋体" w:eastAsia="宋体" w:cs="宋体"/>
                <w:sz w:val="24"/>
              </w:rPr>
            </w:pPr>
          </w:p>
        </w:tc>
        <w:tc>
          <w:tcPr>
            <w:tcW w:w="1580" w:type="dxa"/>
            <w:vMerge w:val="continue"/>
            <w:vAlign w:val="center"/>
          </w:tcPr>
          <w:p w14:paraId="54BF7DD9">
            <w:pPr>
              <w:jc w:val="center"/>
              <w:rPr>
                <w:rFonts w:hint="eastAsia" w:ascii="宋体" w:hAnsi="宋体" w:eastAsia="宋体" w:cs="宋体"/>
                <w:sz w:val="24"/>
              </w:rPr>
            </w:pPr>
          </w:p>
        </w:tc>
        <w:tc>
          <w:tcPr>
            <w:tcW w:w="1560" w:type="dxa"/>
            <w:vAlign w:val="center"/>
          </w:tcPr>
          <w:p w14:paraId="2019351B">
            <w:pPr>
              <w:jc w:val="center"/>
              <w:rPr>
                <w:rFonts w:hint="eastAsia" w:ascii="宋体" w:hAnsi="宋体" w:eastAsia="宋体" w:cs="宋体"/>
                <w:sz w:val="24"/>
              </w:rPr>
            </w:pPr>
          </w:p>
        </w:tc>
      </w:tr>
      <w:tr w14:paraId="23E3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vAlign w:val="center"/>
          </w:tcPr>
          <w:p w14:paraId="6DEE323B">
            <w:pPr>
              <w:jc w:val="center"/>
              <w:rPr>
                <w:rFonts w:hint="eastAsia" w:ascii="宋体" w:hAnsi="宋体" w:eastAsia="宋体" w:cs="宋体"/>
                <w:sz w:val="24"/>
              </w:rPr>
            </w:pPr>
            <w:r>
              <w:rPr>
                <w:rFonts w:hint="eastAsia" w:ascii="宋体" w:hAnsi="宋体" w:eastAsia="宋体" w:cs="宋体"/>
                <w:sz w:val="24"/>
              </w:rPr>
              <w:t>5</w:t>
            </w:r>
          </w:p>
        </w:tc>
        <w:tc>
          <w:tcPr>
            <w:tcW w:w="2003" w:type="dxa"/>
            <w:vAlign w:val="center"/>
          </w:tcPr>
          <w:p w14:paraId="5571F27C">
            <w:pPr>
              <w:jc w:val="center"/>
              <w:rPr>
                <w:rFonts w:hint="eastAsia" w:ascii="宋体" w:hAnsi="宋体" w:eastAsia="宋体" w:cs="宋体"/>
                <w:sz w:val="24"/>
              </w:rPr>
            </w:pPr>
          </w:p>
        </w:tc>
        <w:tc>
          <w:tcPr>
            <w:tcW w:w="2346" w:type="dxa"/>
            <w:vAlign w:val="center"/>
          </w:tcPr>
          <w:p w14:paraId="64DB6D50">
            <w:pPr>
              <w:jc w:val="center"/>
              <w:rPr>
                <w:rFonts w:hint="eastAsia" w:ascii="宋体" w:hAnsi="宋体" w:eastAsia="宋体" w:cs="宋体"/>
                <w:sz w:val="24"/>
              </w:rPr>
            </w:pPr>
          </w:p>
        </w:tc>
        <w:tc>
          <w:tcPr>
            <w:tcW w:w="1680" w:type="dxa"/>
            <w:vAlign w:val="center"/>
          </w:tcPr>
          <w:p w14:paraId="1DBF61DD">
            <w:pPr>
              <w:jc w:val="center"/>
              <w:rPr>
                <w:rFonts w:hint="eastAsia" w:ascii="宋体" w:hAnsi="宋体" w:eastAsia="宋体" w:cs="宋体"/>
                <w:sz w:val="24"/>
              </w:rPr>
            </w:pPr>
          </w:p>
        </w:tc>
        <w:tc>
          <w:tcPr>
            <w:tcW w:w="1580" w:type="dxa"/>
            <w:vMerge w:val="continue"/>
            <w:vAlign w:val="center"/>
          </w:tcPr>
          <w:p w14:paraId="73AB7DD9">
            <w:pPr>
              <w:jc w:val="center"/>
              <w:rPr>
                <w:rFonts w:hint="eastAsia" w:ascii="宋体" w:hAnsi="宋体" w:eastAsia="宋体" w:cs="宋体"/>
                <w:sz w:val="24"/>
              </w:rPr>
            </w:pPr>
          </w:p>
        </w:tc>
        <w:tc>
          <w:tcPr>
            <w:tcW w:w="1560" w:type="dxa"/>
            <w:vAlign w:val="center"/>
          </w:tcPr>
          <w:p w14:paraId="15E1AC29">
            <w:pPr>
              <w:jc w:val="center"/>
              <w:rPr>
                <w:rFonts w:hint="eastAsia" w:ascii="宋体" w:hAnsi="宋体" w:eastAsia="宋体" w:cs="宋体"/>
                <w:sz w:val="24"/>
              </w:rPr>
            </w:pPr>
          </w:p>
        </w:tc>
      </w:tr>
      <w:tr w14:paraId="7B22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vAlign w:val="center"/>
          </w:tcPr>
          <w:p w14:paraId="43BEDD68">
            <w:pPr>
              <w:jc w:val="center"/>
              <w:rPr>
                <w:rFonts w:hint="eastAsia" w:ascii="宋体" w:hAnsi="宋体" w:eastAsia="宋体" w:cs="宋体"/>
                <w:sz w:val="24"/>
              </w:rPr>
            </w:pPr>
            <w:r>
              <w:rPr>
                <w:rFonts w:hint="eastAsia" w:ascii="宋体" w:hAnsi="宋体" w:eastAsia="宋体" w:cs="宋体"/>
                <w:sz w:val="24"/>
              </w:rPr>
              <w:t>6</w:t>
            </w:r>
          </w:p>
        </w:tc>
        <w:tc>
          <w:tcPr>
            <w:tcW w:w="2003" w:type="dxa"/>
            <w:vAlign w:val="center"/>
          </w:tcPr>
          <w:p w14:paraId="273F68B7">
            <w:pPr>
              <w:jc w:val="center"/>
              <w:rPr>
                <w:rFonts w:hint="eastAsia" w:ascii="宋体" w:hAnsi="宋体" w:eastAsia="宋体" w:cs="宋体"/>
                <w:sz w:val="24"/>
              </w:rPr>
            </w:pPr>
          </w:p>
        </w:tc>
        <w:tc>
          <w:tcPr>
            <w:tcW w:w="2346" w:type="dxa"/>
            <w:vAlign w:val="center"/>
          </w:tcPr>
          <w:p w14:paraId="55081521">
            <w:pPr>
              <w:jc w:val="center"/>
              <w:rPr>
                <w:rFonts w:hint="eastAsia" w:ascii="宋体" w:hAnsi="宋体" w:eastAsia="宋体" w:cs="宋体"/>
                <w:sz w:val="24"/>
              </w:rPr>
            </w:pPr>
          </w:p>
        </w:tc>
        <w:tc>
          <w:tcPr>
            <w:tcW w:w="1680" w:type="dxa"/>
            <w:vAlign w:val="center"/>
          </w:tcPr>
          <w:p w14:paraId="4F1C4116">
            <w:pPr>
              <w:jc w:val="center"/>
              <w:rPr>
                <w:rFonts w:hint="eastAsia" w:ascii="宋体" w:hAnsi="宋体" w:eastAsia="宋体" w:cs="宋体"/>
                <w:sz w:val="24"/>
              </w:rPr>
            </w:pPr>
          </w:p>
        </w:tc>
        <w:tc>
          <w:tcPr>
            <w:tcW w:w="1580" w:type="dxa"/>
            <w:vMerge w:val="continue"/>
            <w:vAlign w:val="center"/>
          </w:tcPr>
          <w:p w14:paraId="2561C59A">
            <w:pPr>
              <w:jc w:val="center"/>
              <w:rPr>
                <w:rFonts w:hint="eastAsia" w:ascii="宋体" w:hAnsi="宋体" w:eastAsia="宋体" w:cs="宋体"/>
                <w:sz w:val="24"/>
              </w:rPr>
            </w:pPr>
          </w:p>
        </w:tc>
        <w:tc>
          <w:tcPr>
            <w:tcW w:w="1560" w:type="dxa"/>
            <w:vAlign w:val="center"/>
          </w:tcPr>
          <w:p w14:paraId="58D7BA6E">
            <w:pPr>
              <w:jc w:val="center"/>
              <w:rPr>
                <w:rFonts w:hint="eastAsia" w:ascii="宋体" w:hAnsi="宋体" w:eastAsia="宋体" w:cs="宋体"/>
                <w:sz w:val="24"/>
              </w:rPr>
            </w:pPr>
          </w:p>
        </w:tc>
      </w:tr>
      <w:tr w14:paraId="218C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vAlign w:val="center"/>
          </w:tcPr>
          <w:p w14:paraId="6363C4B8">
            <w:pPr>
              <w:jc w:val="center"/>
              <w:rPr>
                <w:rFonts w:hint="eastAsia" w:ascii="宋体" w:hAnsi="宋体" w:eastAsia="宋体" w:cs="宋体"/>
                <w:sz w:val="24"/>
              </w:rPr>
            </w:pPr>
            <w:r>
              <w:rPr>
                <w:rFonts w:hint="eastAsia" w:ascii="宋体" w:hAnsi="宋体" w:eastAsia="宋体" w:cs="宋体"/>
                <w:sz w:val="24"/>
              </w:rPr>
              <w:t>7</w:t>
            </w:r>
          </w:p>
        </w:tc>
        <w:tc>
          <w:tcPr>
            <w:tcW w:w="2003" w:type="dxa"/>
            <w:vAlign w:val="center"/>
          </w:tcPr>
          <w:p w14:paraId="6FE3769E">
            <w:pPr>
              <w:jc w:val="center"/>
              <w:rPr>
                <w:rFonts w:hint="eastAsia" w:ascii="宋体" w:hAnsi="宋体" w:eastAsia="宋体" w:cs="宋体"/>
                <w:sz w:val="24"/>
              </w:rPr>
            </w:pPr>
          </w:p>
        </w:tc>
        <w:tc>
          <w:tcPr>
            <w:tcW w:w="2346" w:type="dxa"/>
            <w:vAlign w:val="center"/>
          </w:tcPr>
          <w:p w14:paraId="6E00D17F">
            <w:pPr>
              <w:jc w:val="center"/>
              <w:rPr>
                <w:rFonts w:hint="eastAsia" w:ascii="宋体" w:hAnsi="宋体" w:eastAsia="宋体" w:cs="宋体"/>
                <w:sz w:val="24"/>
              </w:rPr>
            </w:pPr>
          </w:p>
        </w:tc>
        <w:tc>
          <w:tcPr>
            <w:tcW w:w="1680" w:type="dxa"/>
            <w:vAlign w:val="center"/>
          </w:tcPr>
          <w:p w14:paraId="1CAFBA0B">
            <w:pPr>
              <w:jc w:val="center"/>
              <w:rPr>
                <w:rFonts w:hint="eastAsia" w:ascii="宋体" w:hAnsi="宋体" w:eastAsia="宋体" w:cs="宋体"/>
                <w:sz w:val="24"/>
              </w:rPr>
            </w:pPr>
          </w:p>
        </w:tc>
        <w:tc>
          <w:tcPr>
            <w:tcW w:w="1580" w:type="dxa"/>
            <w:vMerge w:val="continue"/>
            <w:vAlign w:val="center"/>
          </w:tcPr>
          <w:p w14:paraId="525E3A5E">
            <w:pPr>
              <w:jc w:val="center"/>
              <w:rPr>
                <w:rFonts w:hint="eastAsia" w:ascii="宋体" w:hAnsi="宋体" w:eastAsia="宋体" w:cs="宋体"/>
                <w:sz w:val="24"/>
              </w:rPr>
            </w:pPr>
          </w:p>
        </w:tc>
        <w:tc>
          <w:tcPr>
            <w:tcW w:w="1560" w:type="dxa"/>
            <w:vAlign w:val="center"/>
          </w:tcPr>
          <w:p w14:paraId="11450F51">
            <w:pPr>
              <w:jc w:val="center"/>
              <w:rPr>
                <w:rFonts w:hint="eastAsia" w:ascii="宋体" w:hAnsi="宋体" w:eastAsia="宋体" w:cs="宋体"/>
                <w:sz w:val="24"/>
              </w:rPr>
            </w:pPr>
          </w:p>
        </w:tc>
      </w:tr>
      <w:tr w14:paraId="59A2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vAlign w:val="center"/>
          </w:tcPr>
          <w:p w14:paraId="4C85F0DF">
            <w:pPr>
              <w:jc w:val="center"/>
              <w:rPr>
                <w:rFonts w:hint="eastAsia" w:ascii="宋体" w:hAnsi="宋体" w:eastAsia="宋体" w:cs="宋体"/>
                <w:sz w:val="24"/>
              </w:rPr>
            </w:pPr>
            <w:r>
              <w:rPr>
                <w:rFonts w:hint="eastAsia" w:ascii="宋体" w:hAnsi="宋体" w:eastAsia="宋体" w:cs="宋体"/>
                <w:sz w:val="24"/>
              </w:rPr>
              <w:t>8</w:t>
            </w:r>
          </w:p>
        </w:tc>
        <w:tc>
          <w:tcPr>
            <w:tcW w:w="2003" w:type="dxa"/>
            <w:vAlign w:val="center"/>
          </w:tcPr>
          <w:p w14:paraId="1CAC1737">
            <w:pPr>
              <w:jc w:val="center"/>
              <w:rPr>
                <w:rFonts w:hint="eastAsia" w:ascii="宋体" w:hAnsi="宋体" w:eastAsia="宋体" w:cs="宋体"/>
                <w:sz w:val="24"/>
              </w:rPr>
            </w:pPr>
          </w:p>
        </w:tc>
        <w:tc>
          <w:tcPr>
            <w:tcW w:w="2346" w:type="dxa"/>
            <w:vAlign w:val="center"/>
          </w:tcPr>
          <w:p w14:paraId="7ED61CB1">
            <w:pPr>
              <w:jc w:val="center"/>
              <w:rPr>
                <w:rFonts w:hint="eastAsia" w:ascii="宋体" w:hAnsi="宋体" w:eastAsia="宋体" w:cs="宋体"/>
                <w:sz w:val="24"/>
              </w:rPr>
            </w:pPr>
          </w:p>
        </w:tc>
        <w:tc>
          <w:tcPr>
            <w:tcW w:w="1680" w:type="dxa"/>
            <w:vAlign w:val="center"/>
          </w:tcPr>
          <w:p w14:paraId="05841F79">
            <w:pPr>
              <w:jc w:val="center"/>
              <w:rPr>
                <w:rFonts w:hint="eastAsia" w:ascii="宋体" w:hAnsi="宋体" w:eastAsia="宋体" w:cs="宋体"/>
                <w:sz w:val="24"/>
              </w:rPr>
            </w:pPr>
          </w:p>
        </w:tc>
        <w:tc>
          <w:tcPr>
            <w:tcW w:w="1580" w:type="dxa"/>
            <w:vMerge w:val="continue"/>
            <w:vAlign w:val="center"/>
          </w:tcPr>
          <w:p w14:paraId="6855D93D">
            <w:pPr>
              <w:jc w:val="center"/>
              <w:rPr>
                <w:rFonts w:hint="eastAsia" w:ascii="宋体" w:hAnsi="宋体" w:eastAsia="宋体" w:cs="宋体"/>
                <w:sz w:val="24"/>
              </w:rPr>
            </w:pPr>
          </w:p>
        </w:tc>
        <w:tc>
          <w:tcPr>
            <w:tcW w:w="1560" w:type="dxa"/>
            <w:vAlign w:val="center"/>
          </w:tcPr>
          <w:p w14:paraId="449CE3F4">
            <w:pPr>
              <w:jc w:val="center"/>
              <w:rPr>
                <w:rFonts w:hint="eastAsia" w:ascii="宋体" w:hAnsi="宋体" w:eastAsia="宋体" w:cs="宋体"/>
                <w:sz w:val="24"/>
              </w:rPr>
            </w:pPr>
          </w:p>
        </w:tc>
      </w:tr>
      <w:tr w14:paraId="6E6B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9968" w:type="dxa"/>
            <w:gridSpan w:val="6"/>
          </w:tcPr>
          <w:p w14:paraId="46C073A1">
            <w:pPr>
              <w:spacing w:line="600" w:lineRule="exact"/>
              <w:jc w:val="both"/>
              <w:rPr>
                <w:rFonts w:hint="eastAsia" w:ascii="宋体" w:hAnsi="宋体" w:eastAsia="宋体" w:cs="宋体"/>
                <w:sz w:val="24"/>
              </w:rPr>
            </w:pPr>
            <w:r>
              <w:rPr>
                <w:rFonts w:hint="eastAsia" w:ascii="宋体" w:hAnsi="宋体" w:eastAsia="宋体" w:cs="宋体"/>
                <w:sz w:val="24"/>
              </w:rPr>
              <w:t>投标让利</w:t>
            </w:r>
            <w:r>
              <w:rPr>
                <w:rFonts w:hint="eastAsia" w:ascii="宋体" w:hAnsi="宋体" w:eastAsia="宋体" w:cs="宋体"/>
                <w:sz w:val="24"/>
                <w:lang w:val="en-US" w:eastAsia="zh-CN"/>
              </w:rPr>
              <w:t>率</w:t>
            </w:r>
            <w:r>
              <w:rPr>
                <w:rFonts w:hint="eastAsia" w:ascii="宋体" w:hAnsi="宋体" w:eastAsia="宋体" w:cs="宋体"/>
                <w:sz w:val="24"/>
              </w:rPr>
              <w:t>：</w:t>
            </w:r>
          </w:p>
        </w:tc>
      </w:tr>
    </w:tbl>
    <w:p w14:paraId="06E8036F">
      <w:pPr>
        <w:rPr>
          <w:rFonts w:hint="eastAsia" w:ascii="宋体" w:hAnsi="宋体" w:eastAsia="宋体" w:cs="宋体"/>
          <w:sz w:val="24"/>
        </w:rPr>
      </w:pPr>
    </w:p>
    <w:p w14:paraId="796786F0">
      <w:pPr>
        <w:spacing w:line="320" w:lineRule="exact"/>
        <w:rPr>
          <w:rFonts w:hint="eastAsia" w:ascii="宋体" w:hAnsi="宋体" w:eastAsia="宋体" w:cs="宋体"/>
          <w:sz w:val="24"/>
        </w:rPr>
      </w:pPr>
      <w:r>
        <w:rPr>
          <w:rFonts w:hint="eastAsia" w:ascii="宋体" w:hAnsi="宋体" w:eastAsia="宋体" w:cs="宋体"/>
          <w:sz w:val="24"/>
        </w:rPr>
        <w:t>全权代表签字：</w:t>
      </w:r>
    </w:p>
    <w:p w14:paraId="68EAF3D3">
      <w:pPr>
        <w:spacing w:line="320" w:lineRule="exact"/>
        <w:rPr>
          <w:rFonts w:hint="eastAsia" w:ascii="宋体" w:hAnsi="宋体" w:eastAsia="宋体" w:cs="宋体"/>
          <w:sz w:val="24"/>
          <w:lang w:val="en-US" w:eastAsia="zh-CN"/>
        </w:rPr>
      </w:pPr>
      <w:r>
        <w:rPr>
          <w:rFonts w:hint="eastAsia" w:ascii="宋体" w:hAnsi="宋体" w:eastAsia="宋体" w:cs="宋体"/>
          <w:sz w:val="24"/>
          <w:lang w:val="en-US" w:eastAsia="zh-CN"/>
        </w:rPr>
        <w:t>联系电话：</w:t>
      </w:r>
    </w:p>
    <w:p w14:paraId="03A42492">
      <w:pPr>
        <w:spacing w:line="320" w:lineRule="exact"/>
        <w:rPr>
          <w:rFonts w:hint="eastAsia" w:ascii="宋体" w:hAnsi="宋体" w:eastAsia="宋体" w:cs="宋体"/>
          <w:sz w:val="24"/>
        </w:rPr>
      </w:pPr>
      <w:r>
        <w:rPr>
          <w:rFonts w:hint="eastAsia" w:ascii="宋体" w:hAnsi="宋体" w:eastAsia="宋体" w:cs="宋体"/>
          <w:sz w:val="24"/>
        </w:rPr>
        <w:t>日期：</w:t>
      </w:r>
    </w:p>
    <w:p w14:paraId="14EC062D">
      <w:pPr>
        <w:spacing w:line="320" w:lineRule="exact"/>
        <w:ind w:left="480" w:hanging="480" w:hangingChars="200"/>
        <w:rPr>
          <w:rFonts w:hint="eastAsia" w:ascii="宋体" w:hAnsi="宋体" w:eastAsia="宋体" w:cs="宋体"/>
          <w:sz w:val="24"/>
        </w:rPr>
      </w:pPr>
      <w:r>
        <w:rPr>
          <w:rFonts w:hint="eastAsia" w:ascii="宋体" w:hAnsi="宋体" w:eastAsia="宋体" w:cs="宋体"/>
          <w:sz w:val="24"/>
        </w:rPr>
        <w:t>注：</w:t>
      </w:r>
    </w:p>
    <w:p w14:paraId="7F5FC0CD">
      <w:pPr>
        <w:pStyle w:val="10"/>
        <w:spacing w:line="320" w:lineRule="exact"/>
        <w:rPr>
          <w:rFonts w:hint="eastAsia" w:ascii="宋体" w:hAnsi="宋体" w:eastAsia="宋体" w:cs="宋体"/>
          <w:b/>
          <w:sz w:val="24"/>
        </w:rPr>
      </w:pPr>
      <w:r>
        <w:rPr>
          <w:rFonts w:hint="eastAsia" w:ascii="宋体" w:hAnsi="宋体" w:eastAsia="宋体" w:cs="宋体"/>
          <w:sz w:val="24"/>
        </w:rPr>
        <w:t>1.投标人应按招标项目的相关要求，根据项目特点和企业条件确定投标报价。</w:t>
      </w:r>
      <w:r>
        <w:rPr>
          <w:rFonts w:hint="eastAsia" w:ascii="宋体" w:hAnsi="宋体" w:eastAsia="宋体" w:cs="宋体"/>
          <w:b/>
          <w:sz w:val="24"/>
        </w:rPr>
        <w:t>投标报价为投标方所能承受的最低、最终一次性报价。</w:t>
      </w:r>
    </w:p>
    <w:p w14:paraId="63BDFFE0">
      <w:pPr>
        <w:spacing w:line="320" w:lineRule="exact"/>
        <w:rPr>
          <w:rFonts w:hint="eastAsia" w:ascii="宋体" w:hAnsi="宋体" w:eastAsia="宋体" w:cs="宋体"/>
        </w:rPr>
      </w:pPr>
      <w:r>
        <w:rPr>
          <w:rFonts w:hint="eastAsia" w:ascii="宋体" w:hAnsi="宋体" w:eastAsia="宋体" w:cs="宋体"/>
          <w:sz w:val="24"/>
        </w:rPr>
        <w:t>2.此表在不改变表式内容的情况下，可自行制作。</w:t>
      </w:r>
    </w:p>
    <w:sectPr>
      <w:headerReference r:id="rId3" w:type="default"/>
      <w:footerReference r:id="rId4" w:type="default"/>
      <w:pgSz w:w="11906" w:h="16838"/>
      <w:pgMar w:top="1440" w:right="1083" w:bottom="1440" w:left="1083" w:header="851" w:footer="992"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387198"/>
    </w:sdtPr>
    <w:sdtContent>
      <w:p w14:paraId="7D09BBAC">
        <w:pPr>
          <w:pStyle w:val="13"/>
          <w:jc w:val="center"/>
        </w:pPr>
        <w:r>
          <w:fldChar w:fldCharType="begin"/>
        </w:r>
        <w:r>
          <w:instrText xml:space="preserve"> PAGE   \* MERGEFORMAT </w:instrText>
        </w:r>
        <w:r>
          <w:fldChar w:fldCharType="separate"/>
        </w:r>
        <w:r>
          <w:rPr>
            <w:lang w:val="zh-CN"/>
          </w:rPr>
          <w:t>29</w:t>
        </w:r>
        <w:r>
          <w:rPr>
            <w:lang w:val="zh-CN"/>
          </w:rPr>
          <w:fldChar w:fldCharType="end"/>
        </w:r>
      </w:p>
    </w:sdtContent>
  </w:sdt>
  <w:p w14:paraId="260E236D">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1EE05">
    <w:pPr>
      <w:pStyle w:val="14"/>
      <w:jc w:val="center"/>
      <w:rPr>
        <w:rFonts w:hint="default" w:eastAsia="宋体"/>
        <w:lang w:val="en-US" w:eastAsia="zh-CN"/>
      </w:rPr>
    </w:pPr>
    <w:r>
      <w:rPr>
        <w:rFonts w:hint="eastAsia"/>
        <w:lang w:val="en-US" w:eastAsia="zh-CN"/>
      </w:rPr>
      <w:t>义乌市稠江街道社区卫生服务中心电脑、打印机耗材采购项目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5755D3"/>
    <w:multiLevelType w:val="multilevel"/>
    <w:tmpl w:val="1D5755D3"/>
    <w:lvl w:ilvl="0" w:tentative="0">
      <w:start w:val="1"/>
      <w:numFmt w:val="bullet"/>
      <w:pStyle w:val="37"/>
      <w:lvlText w:val=""/>
      <w:lvlJc w:val="left"/>
      <w:pPr>
        <w:tabs>
          <w:tab w:val="left" w:pos="2126"/>
        </w:tabs>
        <w:ind w:left="2126"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28630A2E"/>
    <w:multiLevelType w:val="multilevel"/>
    <w:tmpl w:val="28630A2E"/>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4"/>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5AC9C8DB"/>
    <w:multiLevelType w:val="singleLevel"/>
    <w:tmpl w:val="5AC9C8DB"/>
    <w:lvl w:ilvl="0" w:tentative="0">
      <w:start w:val="3"/>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67EE2"/>
    <w:rsid w:val="00023402"/>
    <w:rsid w:val="000244A0"/>
    <w:rsid w:val="00027324"/>
    <w:rsid w:val="00036F9B"/>
    <w:rsid w:val="00044FEA"/>
    <w:rsid w:val="00050F2D"/>
    <w:rsid w:val="00054AF5"/>
    <w:rsid w:val="000833C3"/>
    <w:rsid w:val="000C4776"/>
    <w:rsid w:val="000D1CEC"/>
    <w:rsid w:val="000E3AE1"/>
    <w:rsid w:val="001109F3"/>
    <w:rsid w:val="00130ECD"/>
    <w:rsid w:val="00174693"/>
    <w:rsid w:val="00184C40"/>
    <w:rsid w:val="001A2F27"/>
    <w:rsid w:val="001C4662"/>
    <w:rsid w:val="001C7274"/>
    <w:rsid w:val="001D0690"/>
    <w:rsid w:val="001E57DC"/>
    <w:rsid w:val="00210A63"/>
    <w:rsid w:val="00217AA9"/>
    <w:rsid w:val="00252EB9"/>
    <w:rsid w:val="002657E6"/>
    <w:rsid w:val="00267F69"/>
    <w:rsid w:val="002703ED"/>
    <w:rsid w:val="002C53B6"/>
    <w:rsid w:val="002D5E45"/>
    <w:rsid w:val="002E4D74"/>
    <w:rsid w:val="00303876"/>
    <w:rsid w:val="0032553C"/>
    <w:rsid w:val="00331DCB"/>
    <w:rsid w:val="003335F8"/>
    <w:rsid w:val="00333D43"/>
    <w:rsid w:val="00333E31"/>
    <w:rsid w:val="00336D08"/>
    <w:rsid w:val="003370DF"/>
    <w:rsid w:val="0035543F"/>
    <w:rsid w:val="0035615A"/>
    <w:rsid w:val="00361B9E"/>
    <w:rsid w:val="00362980"/>
    <w:rsid w:val="003955F4"/>
    <w:rsid w:val="003C0374"/>
    <w:rsid w:val="003C0827"/>
    <w:rsid w:val="003E303A"/>
    <w:rsid w:val="003E63DD"/>
    <w:rsid w:val="00405048"/>
    <w:rsid w:val="00410B36"/>
    <w:rsid w:val="00410E60"/>
    <w:rsid w:val="004238B7"/>
    <w:rsid w:val="004238B9"/>
    <w:rsid w:val="004246D7"/>
    <w:rsid w:val="00445D39"/>
    <w:rsid w:val="004705E0"/>
    <w:rsid w:val="00474282"/>
    <w:rsid w:val="004C3930"/>
    <w:rsid w:val="0051020E"/>
    <w:rsid w:val="0051432E"/>
    <w:rsid w:val="005154BA"/>
    <w:rsid w:val="00530CD3"/>
    <w:rsid w:val="005654FC"/>
    <w:rsid w:val="00581AF5"/>
    <w:rsid w:val="0058514E"/>
    <w:rsid w:val="00590793"/>
    <w:rsid w:val="005A33E2"/>
    <w:rsid w:val="005B0E45"/>
    <w:rsid w:val="005C59B6"/>
    <w:rsid w:val="005D24A6"/>
    <w:rsid w:val="005D2B0F"/>
    <w:rsid w:val="005D7DF9"/>
    <w:rsid w:val="005F50E2"/>
    <w:rsid w:val="00601EA3"/>
    <w:rsid w:val="00603CB3"/>
    <w:rsid w:val="00624848"/>
    <w:rsid w:val="0062513C"/>
    <w:rsid w:val="006437F8"/>
    <w:rsid w:val="006468A5"/>
    <w:rsid w:val="006535B4"/>
    <w:rsid w:val="00656DB2"/>
    <w:rsid w:val="00656E65"/>
    <w:rsid w:val="00676C5E"/>
    <w:rsid w:val="00686477"/>
    <w:rsid w:val="0069552D"/>
    <w:rsid w:val="00695F2F"/>
    <w:rsid w:val="006B75E7"/>
    <w:rsid w:val="006E12D3"/>
    <w:rsid w:val="006E286D"/>
    <w:rsid w:val="006E37EE"/>
    <w:rsid w:val="00700282"/>
    <w:rsid w:val="007029C8"/>
    <w:rsid w:val="00710978"/>
    <w:rsid w:val="00715305"/>
    <w:rsid w:val="007230DD"/>
    <w:rsid w:val="00734FCA"/>
    <w:rsid w:val="00765A66"/>
    <w:rsid w:val="0078339B"/>
    <w:rsid w:val="007C47B4"/>
    <w:rsid w:val="007E62AA"/>
    <w:rsid w:val="007F1C5C"/>
    <w:rsid w:val="007F2415"/>
    <w:rsid w:val="007F3BC7"/>
    <w:rsid w:val="00811EE1"/>
    <w:rsid w:val="00834116"/>
    <w:rsid w:val="00844E2F"/>
    <w:rsid w:val="00845A85"/>
    <w:rsid w:val="008979FD"/>
    <w:rsid w:val="008B1C2F"/>
    <w:rsid w:val="008B442B"/>
    <w:rsid w:val="008E5261"/>
    <w:rsid w:val="008F188A"/>
    <w:rsid w:val="008F2651"/>
    <w:rsid w:val="009033E6"/>
    <w:rsid w:val="009313C4"/>
    <w:rsid w:val="00947C1E"/>
    <w:rsid w:val="00964D73"/>
    <w:rsid w:val="00970D78"/>
    <w:rsid w:val="0097165E"/>
    <w:rsid w:val="009720F3"/>
    <w:rsid w:val="0097661B"/>
    <w:rsid w:val="00976A8B"/>
    <w:rsid w:val="00990F84"/>
    <w:rsid w:val="009A4662"/>
    <w:rsid w:val="009D6138"/>
    <w:rsid w:val="009D655C"/>
    <w:rsid w:val="009D682E"/>
    <w:rsid w:val="009E03ED"/>
    <w:rsid w:val="009E75EE"/>
    <w:rsid w:val="00A109AC"/>
    <w:rsid w:val="00A230FF"/>
    <w:rsid w:val="00A304E3"/>
    <w:rsid w:val="00A40C22"/>
    <w:rsid w:val="00A43359"/>
    <w:rsid w:val="00A45B24"/>
    <w:rsid w:val="00A50CB9"/>
    <w:rsid w:val="00A53389"/>
    <w:rsid w:val="00A70697"/>
    <w:rsid w:val="00AA6E73"/>
    <w:rsid w:val="00AC55C4"/>
    <w:rsid w:val="00AD7795"/>
    <w:rsid w:val="00AE2C54"/>
    <w:rsid w:val="00AF3977"/>
    <w:rsid w:val="00B253DD"/>
    <w:rsid w:val="00B318FD"/>
    <w:rsid w:val="00B3352A"/>
    <w:rsid w:val="00B5642D"/>
    <w:rsid w:val="00B6764D"/>
    <w:rsid w:val="00B75CFC"/>
    <w:rsid w:val="00B767D9"/>
    <w:rsid w:val="00B933C6"/>
    <w:rsid w:val="00B97997"/>
    <w:rsid w:val="00BA4120"/>
    <w:rsid w:val="00BB13EF"/>
    <w:rsid w:val="00BB2751"/>
    <w:rsid w:val="00BC1CC6"/>
    <w:rsid w:val="00BE319C"/>
    <w:rsid w:val="00BF0EE3"/>
    <w:rsid w:val="00BF16F8"/>
    <w:rsid w:val="00BF559C"/>
    <w:rsid w:val="00C23289"/>
    <w:rsid w:val="00C37764"/>
    <w:rsid w:val="00C46D56"/>
    <w:rsid w:val="00C50C8B"/>
    <w:rsid w:val="00C51080"/>
    <w:rsid w:val="00C5253B"/>
    <w:rsid w:val="00C63E66"/>
    <w:rsid w:val="00C82440"/>
    <w:rsid w:val="00C916B1"/>
    <w:rsid w:val="00CB2345"/>
    <w:rsid w:val="00CE5246"/>
    <w:rsid w:val="00CF2225"/>
    <w:rsid w:val="00CF5D26"/>
    <w:rsid w:val="00D06144"/>
    <w:rsid w:val="00D11C29"/>
    <w:rsid w:val="00D134A6"/>
    <w:rsid w:val="00D13BDC"/>
    <w:rsid w:val="00D14CB7"/>
    <w:rsid w:val="00D20C7D"/>
    <w:rsid w:val="00D222D6"/>
    <w:rsid w:val="00D23E62"/>
    <w:rsid w:val="00D35D2F"/>
    <w:rsid w:val="00D372D7"/>
    <w:rsid w:val="00D3743A"/>
    <w:rsid w:val="00D40F55"/>
    <w:rsid w:val="00D60441"/>
    <w:rsid w:val="00D825B6"/>
    <w:rsid w:val="00DA7358"/>
    <w:rsid w:val="00DB06E1"/>
    <w:rsid w:val="00DD2DE0"/>
    <w:rsid w:val="00DE507F"/>
    <w:rsid w:val="00E0179B"/>
    <w:rsid w:val="00E27446"/>
    <w:rsid w:val="00E47B42"/>
    <w:rsid w:val="00E765E7"/>
    <w:rsid w:val="00E76F82"/>
    <w:rsid w:val="00E84772"/>
    <w:rsid w:val="00E935FA"/>
    <w:rsid w:val="00EA1BA4"/>
    <w:rsid w:val="00EB161C"/>
    <w:rsid w:val="00F03696"/>
    <w:rsid w:val="00F04C8A"/>
    <w:rsid w:val="00F12885"/>
    <w:rsid w:val="00F16E30"/>
    <w:rsid w:val="00F30DB8"/>
    <w:rsid w:val="00F36F5D"/>
    <w:rsid w:val="00F46A43"/>
    <w:rsid w:val="00F46E82"/>
    <w:rsid w:val="00F50243"/>
    <w:rsid w:val="00F525F7"/>
    <w:rsid w:val="00F52B96"/>
    <w:rsid w:val="00F67EE2"/>
    <w:rsid w:val="00F7182E"/>
    <w:rsid w:val="00F7708B"/>
    <w:rsid w:val="00FA001E"/>
    <w:rsid w:val="00FA612F"/>
    <w:rsid w:val="00FA69F1"/>
    <w:rsid w:val="00FC0F7B"/>
    <w:rsid w:val="00FC31FD"/>
    <w:rsid w:val="00FD2D1B"/>
    <w:rsid w:val="00FD76DB"/>
    <w:rsid w:val="00FE270D"/>
    <w:rsid w:val="00FF0F25"/>
    <w:rsid w:val="00FF0FD6"/>
    <w:rsid w:val="011B013A"/>
    <w:rsid w:val="013D1657"/>
    <w:rsid w:val="0198440C"/>
    <w:rsid w:val="02B32C00"/>
    <w:rsid w:val="033A3852"/>
    <w:rsid w:val="036271AA"/>
    <w:rsid w:val="03E42FB7"/>
    <w:rsid w:val="03FE7EAB"/>
    <w:rsid w:val="04DD4D6E"/>
    <w:rsid w:val="0515295E"/>
    <w:rsid w:val="057228FE"/>
    <w:rsid w:val="05CE493B"/>
    <w:rsid w:val="05D008CB"/>
    <w:rsid w:val="05F05900"/>
    <w:rsid w:val="06046CCE"/>
    <w:rsid w:val="06147E59"/>
    <w:rsid w:val="06EE5347"/>
    <w:rsid w:val="07C56D6F"/>
    <w:rsid w:val="07E42FDD"/>
    <w:rsid w:val="089E2FDA"/>
    <w:rsid w:val="09067E57"/>
    <w:rsid w:val="0A1712F8"/>
    <w:rsid w:val="0B890375"/>
    <w:rsid w:val="0B9978AB"/>
    <w:rsid w:val="0C24358C"/>
    <w:rsid w:val="0DDA16B8"/>
    <w:rsid w:val="0EBD272B"/>
    <w:rsid w:val="0FAF4568"/>
    <w:rsid w:val="1013726D"/>
    <w:rsid w:val="104E3E13"/>
    <w:rsid w:val="11CB4D12"/>
    <w:rsid w:val="11E22BBA"/>
    <w:rsid w:val="12280F14"/>
    <w:rsid w:val="12AB744F"/>
    <w:rsid w:val="153953F9"/>
    <w:rsid w:val="15804BA8"/>
    <w:rsid w:val="15E11B06"/>
    <w:rsid w:val="16217198"/>
    <w:rsid w:val="16425448"/>
    <w:rsid w:val="16803D0A"/>
    <w:rsid w:val="16FC296F"/>
    <w:rsid w:val="18245AAD"/>
    <w:rsid w:val="194604A0"/>
    <w:rsid w:val="198E71C3"/>
    <w:rsid w:val="19BC6CC5"/>
    <w:rsid w:val="19DA3A5D"/>
    <w:rsid w:val="1A033060"/>
    <w:rsid w:val="1A5418B8"/>
    <w:rsid w:val="1C5C56F4"/>
    <w:rsid w:val="1D921D78"/>
    <w:rsid w:val="1DFE025A"/>
    <w:rsid w:val="1EDB1274"/>
    <w:rsid w:val="1FBF0009"/>
    <w:rsid w:val="1FD86192"/>
    <w:rsid w:val="20C64743"/>
    <w:rsid w:val="21D50045"/>
    <w:rsid w:val="24B61EA7"/>
    <w:rsid w:val="24C772BE"/>
    <w:rsid w:val="24F13079"/>
    <w:rsid w:val="24FF2C56"/>
    <w:rsid w:val="25736446"/>
    <w:rsid w:val="257F2F10"/>
    <w:rsid w:val="259C50F8"/>
    <w:rsid w:val="26001C2F"/>
    <w:rsid w:val="26D16963"/>
    <w:rsid w:val="27D92295"/>
    <w:rsid w:val="283A50A6"/>
    <w:rsid w:val="2A294805"/>
    <w:rsid w:val="2D1D7C83"/>
    <w:rsid w:val="2DF07612"/>
    <w:rsid w:val="2E832D4B"/>
    <w:rsid w:val="2EC66FE5"/>
    <w:rsid w:val="2EC96EB1"/>
    <w:rsid w:val="2EE152A9"/>
    <w:rsid w:val="2F1D6B4B"/>
    <w:rsid w:val="2F5F3A9E"/>
    <w:rsid w:val="2F7105FF"/>
    <w:rsid w:val="2F7E558A"/>
    <w:rsid w:val="31334560"/>
    <w:rsid w:val="31B94190"/>
    <w:rsid w:val="31D01C0D"/>
    <w:rsid w:val="321E3342"/>
    <w:rsid w:val="32D90451"/>
    <w:rsid w:val="33B37D2A"/>
    <w:rsid w:val="34135035"/>
    <w:rsid w:val="345554F4"/>
    <w:rsid w:val="34FB3EC9"/>
    <w:rsid w:val="352333F1"/>
    <w:rsid w:val="36C3270A"/>
    <w:rsid w:val="37A67D94"/>
    <w:rsid w:val="38BF1F62"/>
    <w:rsid w:val="38CD0DD0"/>
    <w:rsid w:val="38EF2BF1"/>
    <w:rsid w:val="3902751A"/>
    <w:rsid w:val="3941485A"/>
    <w:rsid w:val="3981060E"/>
    <w:rsid w:val="3B864518"/>
    <w:rsid w:val="3BC05BA8"/>
    <w:rsid w:val="3CAB7EC8"/>
    <w:rsid w:val="3E436838"/>
    <w:rsid w:val="3EA81A80"/>
    <w:rsid w:val="3EE33C4B"/>
    <w:rsid w:val="3F11601C"/>
    <w:rsid w:val="3FB64918"/>
    <w:rsid w:val="40104F6F"/>
    <w:rsid w:val="40416B7A"/>
    <w:rsid w:val="40BA1C51"/>
    <w:rsid w:val="42011F42"/>
    <w:rsid w:val="432D759B"/>
    <w:rsid w:val="43EE5BF9"/>
    <w:rsid w:val="46877AF1"/>
    <w:rsid w:val="46FA3F26"/>
    <w:rsid w:val="47450C2D"/>
    <w:rsid w:val="47C1131D"/>
    <w:rsid w:val="487A5CAF"/>
    <w:rsid w:val="48FB7ED6"/>
    <w:rsid w:val="49111B67"/>
    <w:rsid w:val="49211FBA"/>
    <w:rsid w:val="4962035E"/>
    <w:rsid w:val="4A776363"/>
    <w:rsid w:val="4B2B7F8F"/>
    <w:rsid w:val="4B495CC8"/>
    <w:rsid w:val="4B931750"/>
    <w:rsid w:val="4D7D093F"/>
    <w:rsid w:val="4DD34CA9"/>
    <w:rsid w:val="4EB175C0"/>
    <w:rsid w:val="4EC56CF4"/>
    <w:rsid w:val="4F18684D"/>
    <w:rsid w:val="4F4F6A0D"/>
    <w:rsid w:val="50AB6668"/>
    <w:rsid w:val="50F701B7"/>
    <w:rsid w:val="51A21548"/>
    <w:rsid w:val="51A71458"/>
    <w:rsid w:val="5277080D"/>
    <w:rsid w:val="528719B6"/>
    <w:rsid w:val="556353D4"/>
    <w:rsid w:val="559C47BB"/>
    <w:rsid w:val="55D21000"/>
    <w:rsid w:val="566957AC"/>
    <w:rsid w:val="57466756"/>
    <w:rsid w:val="57AE34CF"/>
    <w:rsid w:val="585419DC"/>
    <w:rsid w:val="5A8C0E98"/>
    <w:rsid w:val="5BF61A9B"/>
    <w:rsid w:val="5D4E247E"/>
    <w:rsid w:val="5F204709"/>
    <w:rsid w:val="607D3860"/>
    <w:rsid w:val="609970C7"/>
    <w:rsid w:val="615A121F"/>
    <w:rsid w:val="620A0F20"/>
    <w:rsid w:val="6239409A"/>
    <w:rsid w:val="62444DC6"/>
    <w:rsid w:val="624B26B0"/>
    <w:rsid w:val="635D5260"/>
    <w:rsid w:val="636C4978"/>
    <w:rsid w:val="639146DE"/>
    <w:rsid w:val="645E38EF"/>
    <w:rsid w:val="64612B88"/>
    <w:rsid w:val="6538260E"/>
    <w:rsid w:val="657B1D16"/>
    <w:rsid w:val="658C47A9"/>
    <w:rsid w:val="65F905A3"/>
    <w:rsid w:val="6637461E"/>
    <w:rsid w:val="67185EA6"/>
    <w:rsid w:val="676F7131"/>
    <w:rsid w:val="67A17946"/>
    <w:rsid w:val="68967FCC"/>
    <w:rsid w:val="6A052B89"/>
    <w:rsid w:val="6C193AF8"/>
    <w:rsid w:val="6C6E0805"/>
    <w:rsid w:val="6CD31D3F"/>
    <w:rsid w:val="6CF33EF0"/>
    <w:rsid w:val="6D6D166F"/>
    <w:rsid w:val="6DC91E35"/>
    <w:rsid w:val="6E6F5125"/>
    <w:rsid w:val="6E7B004C"/>
    <w:rsid w:val="6F1A5BC2"/>
    <w:rsid w:val="6F272621"/>
    <w:rsid w:val="7019691C"/>
    <w:rsid w:val="701F31AE"/>
    <w:rsid w:val="70F32CD0"/>
    <w:rsid w:val="721429B4"/>
    <w:rsid w:val="723407A7"/>
    <w:rsid w:val="72F46D9C"/>
    <w:rsid w:val="735008A6"/>
    <w:rsid w:val="735A2457"/>
    <w:rsid w:val="73954F03"/>
    <w:rsid w:val="73D36416"/>
    <w:rsid w:val="740A3632"/>
    <w:rsid w:val="7426120C"/>
    <w:rsid w:val="74551850"/>
    <w:rsid w:val="74C27582"/>
    <w:rsid w:val="75383EA0"/>
    <w:rsid w:val="75486057"/>
    <w:rsid w:val="75BE43AC"/>
    <w:rsid w:val="764A4CBA"/>
    <w:rsid w:val="76F05D84"/>
    <w:rsid w:val="76FD137E"/>
    <w:rsid w:val="77BE23EE"/>
    <w:rsid w:val="782E2CC5"/>
    <w:rsid w:val="78FA5D8B"/>
    <w:rsid w:val="796C1EE8"/>
    <w:rsid w:val="7975478C"/>
    <w:rsid w:val="79773954"/>
    <w:rsid w:val="7B220D7A"/>
    <w:rsid w:val="7C5F1B5A"/>
    <w:rsid w:val="7C9C794F"/>
    <w:rsid w:val="7DA57A41"/>
    <w:rsid w:val="7DB52647"/>
    <w:rsid w:val="7EA61CC2"/>
    <w:rsid w:val="7EFC7B34"/>
    <w:rsid w:val="7F2350AA"/>
    <w:rsid w:val="7FA621E3"/>
    <w:rsid w:val="7FAF4BA7"/>
    <w:rsid w:val="7FC314E9"/>
    <w:rsid w:val="7FEB54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2"/>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5">
    <w:name w:val="heading 7"/>
    <w:basedOn w:val="1"/>
    <w:next w:val="1"/>
    <w:qFormat/>
    <w:uiPriority w:val="0"/>
    <w:pPr>
      <w:keepNext/>
      <w:keepLines/>
      <w:spacing w:before="240" w:after="64" w:line="320" w:lineRule="auto"/>
      <w:outlineLvl w:val="6"/>
    </w:pPr>
    <w:rPr>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link w:val="42"/>
    <w:qFormat/>
    <w:uiPriority w:val="0"/>
    <w:pPr>
      <w:ind w:firstLine="420" w:firstLineChars="200"/>
    </w:pPr>
    <w:rPr>
      <w:rFonts w:asciiTheme="minorHAnsi" w:hAnsiTheme="minorHAnsi" w:eastAsiaTheme="minorEastAsia" w:cstheme="minorBidi"/>
      <w:sz w:val="28"/>
      <w:szCs w:val="20"/>
    </w:rPr>
  </w:style>
  <w:style w:type="paragraph" w:styleId="7">
    <w:name w:val="Body Text"/>
    <w:basedOn w:val="1"/>
    <w:next w:val="8"/>
    <w:link w:val="33"/>
    <w:qFormat/>
    <w:uiPriority w:val="0"/>
    <w:pPr>
      <w:jc w:val="center"/>
    </w:pPr>
    <w:rPr>
      <w:rFonts w:ascii="宋体" w:hAnsi="宋体" w:eastAsiaTheme="minorEastAsia" w:cstheme="minorBidi"/>
      <w:b/>
      <w:bCs/>
      <w:color w:val="000000"/>
      <w:sz w:val="72"/>
      <w:szCs w:val="22"/>
    </w:rPr>
  </w:style>
  <w:style w:type="paragraph" w:styleId="8">
    <w:name w:val="Body Text First Indent"/>
    <w:basedOn w:val="7"/>
    <w:next w:val="1"/>
    <w:qFormat/>
    <w:uiPriority w:val="0"/>
    <w:pPr>
      <w:spacing w:after="120"/>
      <w:ind w:firstLine="420" w:firstLineChars="100"/>
    </w:pPr>
    <w:rPr>
      <w:sz w:val="21"/>
    </w:rPr>
  </w:style>
  <w:style w:type="paragraph" w:styleId="9">
    <w:name w:val="Body Text Indent"/>
    <w:basedOn w:val="1"/>
    <w:semiHidden/>
    <w:unhideWhenUsed/>
    <w:qFormat/>
    <w:uiPriority w:val="99"/>
    <w:pPr>
      <w:spacing w:after="120"/>
      <w:ind w:left="420" w:leftChars="200"/>
    </w:pPr>
  </w:style>
  <w:style w:type="paragraph" w:styleId="10">
    <w:name w:val="Plain Text"/>
    <w:basedOn w:val="1"/>
    <w:next w:val="1"/>
    <w:link w:val="34"/>
    <w:qFormat/>
    <w:uiPriority w:val="0"/>
    <w:rPr>
      <w:rFonts w:ascii="宋体" w:hAnsi="Courier New" w:cs="Courier New"/>
      <w:szCs w:val="21"/>
    </w:rPr>
  </w:style>
  <w:style w:type="paragraph" w:styleId="11">
    <w:name w:val="Body Text Indent 2"/>
    <w:basedOn w:val="1"/>
    <w:link w:val="36"/>
    <w:qFormat/>
    <w:uiPriority w:val="0"/>
    <w:pPr>
      <w:spacing w:line="360" w:lineRule="auto"/>
      <w:ind w:firstLine="480"/>
    </w:pPr>
    <w:rPr>
      <w:rFonts w:ascii="宋体" w:eastAsia="新宋体" w:hAnsiTheme="minorHAnsi" w:cstheme="minorBidi"/>
      <w:sz w:val="24"/>
      <w:szCs w:val="22"/>
    </w:rPr>
  </w:style>
  <w:style w:type="paragraph" w:styleId="12">
    <w:name w:val="Balloon Text"/>
    <w:basedOn w:val="1"/>
    <w:link w:val="43"/>
    <w:semiHidden/>
    <w:unhideWhenUsed/>
    <w:qFormat/>
    <w:uiPriority w:val="99"/>
    <w:rPr>
      <w:sz w:val="18"/>
      <w:szCs w:val="18"/>
    </w:rPr>
  </w:style>
  <w:style w:type="paragraph" w:styleId="13">
    <w:name w:val="footer"/>
    <w:basedOn w:val="1"/>
    <w:link w:val="41"/>
    <w:unhideWhenUsed/>
    <w:qFormat/>
    <w:uiPriority w:val="99"/>
    <w:pPr>
      <w:tabs>
        <w:tab w:val="center" w:pos="4153"/>
        <w:tab w:val="right" w:pos="8306"/>
      </w:tabs>
      <w:snapToGrid w:val="0"/>
      <w:jc w:val="left"/>
    </w:pPr>
    <w:rPr>
      <w:sz w:val="18"/>
      <w:szCs w:val="18"/>
    </w:rPr>
  </w:style>
  <w:style w:type="paragraph" w:styleId="14">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line="460" w:lineRule="exact"/>
    </w:pPr>
    <w:rPr>
      <w:b/>
      <w:bCs/>
      <w:sz w:val="28"/>
      <w:szCs w:val="30"/>
    </w:rPr>
  </w:style>
  <w:style w:type="paragraph" w:styleId="16">
    <w:name w:val="toc 6"/>
    <w:basedOn w:val="1"/>
    <w:next w:val="1"/>
    <w:qFormat/>
    <w:uiPriority w:val="0"/>
    <w:pPr>
      <w:ind w:left="2100"/>
    </w:pPr>
    <w:rPr>
      <w:kern w:val="1"/>
    </w:rPr>
  </w:style>
  <w:style w:type="paragraph" w:styleId="17">
    <w:name w:val="Body Text 2"/>
    <w:basedOn w:val="1"/>
    <w:link w:val="35"/>
    <w:qFormat/>
    <w:uiPriority w:val="0"/>
    <w:pPr>
      <w:spacing w:after="120" w:line="480" w:lineRule="auto"/>
    </w:pPr>
  </w:style>
  <w:style w:type="paragraph" w:styleId="18">
    <w:name w:val="HTML Preformatted"/>
    <w:basedOn w:val="1"/>
    <w:unhideWhenUsed/>
    <w:qFormat/>
    <w:uiPriority w:val="99"/>
    <w:rPr>
      <w:rFonts w:ascii="Courier New" w:hAnsi="Courier New" w:eastAsia="宋体" w:cs="Courier New"/>
      <w:kern w:val="0"/>
      <w:sz w:val="20"/>
      <w:szCs w:val="20"/>
    </w:rPr>
  </w:style>
  <w:style w:type="paragraph" w:styleId="19">
    <w:name w:val="Normal (Web)"/>
    <w:basedOn w:val="1"/>
    <w:qFormat/>
    <w:uiPriority w:val="0"/>
    <w:rPr>
      <w:sz w:val="24"/>
    </w:rPr>
  </w:style>
  <w:style w:type="paragraph" w:styleId="20">
    <w:name w:val="Body Text First Indent 2"/>
    <w:basedOn w:val="9"/>
    <w:semiHidden/>
    <w:unhideWhenUsed/>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basedOn w:val="23"/>
    <w:semiHidden/>
    <w:unhideWhenUsed/>
    <w:qFormat/>
    <w:uiPriority w:val="99"/>
    <w:rPr>
      <w:color w:val="000000"/>
      <w:u w:val="single"/>
    </w:rPr>
  </w:style>
  <w:style w:type="character" w:styleId="25">
    <w:name w:val="Hyperlink"/>
    <w:qFormat/>
    <w:uiPriority w:val="0"/>
    <w:rPr>
      <w:color w:val="0000FF"/>
      <w:u w:val="single"/>
    </w:rPr>
  </w:style>
  <w:style w:type="paragraph" w:customStyle="1" w:styleId="26">
    <w:name w:val="BodyText"/>
    <w:basedOn w:val="1"/>
    <w:qFormat/>
    <w:uiPriority w:val="0"/>
    <w:pPr>
      <w:spacing w:after="120"/>
      <w:textAlignment w:val="baseline"/>
    </w:pPr>
  </w:style>
  <w:style w:type="paragraph" w:customStyle="1" w:styleId="27">
    <w:name w:val="首行缩进"/>
    <w:basedOn w:val="1"/>
    <w:qFormat/>
    <w:uiPriority w:val="0"/>
    <w:pPr>
      <w:spacing w:line="360" w:lineRule="auto"/>
      <w:ind w:firstLine="480" w:firstLineChars="200"/>
    </w:pPr>
    <w:rPr>
      <w:sz w:val="24"/>
      <w:lang w:val="zh-CN"/>
    </w:rPr>
  </w:style>
  <w:style w:type="character" w:customStyle="1" w:styleId="28">
    <w:name w:val="标题 1 Char"/>
    <w:basedOn w:val="23"/>
    <w:link w:val="2"/>
    <w:qFormat/>
    <w:uiPriority w:val="2"/>
    <w:rPr>
      <w:rFonts w:ascii="Times New Roman" w:hAnsi="Times New Roman" w:eastAsia="宋体" w:cs="Times New Roman"/>
      <w:b/>
      <w:bCs/>
      <w:kern w:val="44"/>
      <w:sz w:val="44"/>
      <w:szCs w:val="44"/>
    </w:rPr>
  </w:style>
  <w:style w:type="character" w:customStyle="1" w:styleId="29">
    <w:name w:val="标题 2 Char"/>
    <w:basedOn w:val="23"/>
    <w:link w:val="3"/>
    <w:qFormat/>
    <w:uiPriority w:val="0"/>
    <w:rPr>
      <w:rFonts w:ascii="Arial" w:hAnsi="Arial" w:eastAsia="黑体" w:cs="Times New Roman"/>
      <w:b/>
      <w:bCs/>
      <w:sz w:val="32"/>
      <w:szCs w:val="32"/>
    </w:rPr>
  </w:style>
  <w:style w:type="character" w:customStyle="1" w:styleId="30">
    <w:name w:val="正文文本 Char"/>
    <w:qFormat/>
    <w:uiPriority w:val="0"/>
    <w:rPr>
      <w:rFonts w:ascii="宋体" w:hAnsi="宋体"/>
      <w:b/>
      <w:bCs/>
      <w:color w:val="000000"/>
      <w:sz w:val="72"/>
    </w:rPr>
  </w:style>
  <w:style w:type="character" w:customStyle="1" w:styleId="31">
    <w:name w:val="正文文本缩进 2 Char"/>
    <w:qFormat/>
    <w:uiPriority w:val="0"/>
    <w:rPr>
      <w:rFonts w:ascii="宋体" w:eastAsia="新宋体"/>
      <w:sz w:val="24"/>
    </w:rPr>
  </w:style>
  <w:style w:type="character" w:customStyle="1" w:styleId="32">
    <w:name w:val="纯文本 Char"/>
    <w:qFormat/>
    <w:uiPriority w:val="0"/>
    <w:rPr>
      <w:rFonts w:ascii="宋体" w:hAnsi="Courier New" w:eastAsia="宋体" w:cs="Courier New"/>
      <w:szCs w:val="21"/>
    </w:rPr>
  </w:style>
  <w:style w:type="character" w:customStyle="1" w:styleId="33">
    <w:name w:val="正文文本 Char1"/>
    <w:basedOn w:val="23"/>
    <w:link w:val="7"/>
    <w:semiHidden/>
    <w:qFormat/>
    <w:uiPriority w:val="99"/>
    <w:rPr>
      <w:rFonts w:ascii="Times New Roman" w:hAnsi="Times New Roman" w:eastAsia="宋体" w:cs="Times New Roman"/>
      <w:szCs w:val="24"/>
    </w:rPr>
  </w:style>
  <w:style w:type="character" w:customStyle="1" w:styleId="34">
    <w:name w:val="纯文本 Char1"/>
    <w:basedOn w:val="23"/>
    <w:link w:val="10"/>
    <w:semiHidden/>
    <w:qFormat/>
    <w:uiPriority w:val="99"/>
    <w:rPr>
      <w:rFonts w:ascii="宋体" w:hAnsi="Courier New" w:eastAsia="宋体" w:cs="Courier New"/>
      <w:szCs w:val="21"/>
    </w:rPr>
  </w:style>
  <w:style w:type="character" w:customStyle="1" w:styleId="35">
    <w:name w:val="正文文本 2 Char"/>
    <w:basedOn w:val="23"/>
    <w:link w:val="17"/>
    <w:qFormat/>
    <w:uiPriority w:val="0"/>
    <w:rPr>
      <w:rFonts w:ascii="Times New Roman" w:hAnsi="Times New Roman" w:eastAsia="宋体" w:cs="Times New Roman"/>
      <w:szCs w:val="24"/>
    </w:rPr>
  </w:style>
  <w:style w:type="character" w:customStyle="1" w:styleId="36">
    <w:name w:val="正文文本缩进 2 Char1"/>
    <w:basedOn w:val="23"/>
    <w:link w:val="11"/>
    <w:semiHidden/>
    <w:qFormat/>
    <w:uiPriority w:val="99"/>
    <w:rPr>
      <w:rFonts w:ascii="Times New Roman" w:hAnsi="Times New Roman" w:eastAsia="宋体" w:cs="Times New Roman"/>
      <w:szCs w:val="24"/>
    </w:rPr>
  </w:style>
  <w:style w:type="paragraph" w:customStyle="1" w:styleId="37">
    <w:name w:val="Item List"/>
    <w:qFormat/>
    <w:uiPriority w:val="0"/>
    <w:pPr>
      <w:keepNext/>
      <w:numPr>
        <w:ilvl w:val="0"/>
        <w:numId w:val="2"/>
      </w:numPr>
      <w:adjustRightInd w:val="0"/>
      <w:snapToGrid w:val="0"/>
      <w:spacing w:before="80" w:after="80" w:line="240" w:lineRule="atLeast"/>
    </w:pPr>
    <w:rPr>
      <w:rFonts w:ascii="Arial" w:hAnsi="Arial" w:eastAsia="宋体" w:cs="Arial"/>
      <w:kern w:val="2"/>
      <w:sz w:val="21"/>
      <w:szCs w:val="21"/>
      <w:lang w:val="en-US" w:eastAsia="zh-CN" w:bidi="ar-SA"/>
    </w:rPr>
  </w:style>
  <w:style w:type="paragraph" w:styleId="38">
    <w:name w:val="List Paragraph"/>
    <w:basedOn w:val="1"/>
    <w:qFormat/>
    <w:uiPriority w:val="0"/>
    <w:pPr>
      <w:ind w:firstLine="420" w:firstLineChars="200"/>
    </w:pPr>
    <w:rPr>
      <w:rFonts w:ascii="Calibri" w:hAnsi="Calibri" w:cs="Calibri"/>
      <w:sz w:val="36"/>
      <w:szCs w:val="20"/>
    </w:rPr>
  </w:style>
  <w:style w:type="character" w:customStyle="1" w:styleId="39">
    <w:name w:val="不明显参考1"/>
    <w:qFormat/>
    <w:uiPriority w:val="31"/>
    <w:rPr>
      <w:smallCaps/>
      <w:color w:val="C0504D"/>
      <w:u w:val="single"/>
    </w:rPr>
  </w:style>
  <w:style w:type="character" w:customStyle="1" w:styleId="40">
    <w:name w:val="页眉 Char"/>
    <w:basedOn w:val="23"/>
    <w:link w:val="14"/>
    <w:qFormat/>
    <w:uiPriority w:val="99"/>
    <w:rPr>
      <w:rFonts w:ascii="Times New Roman" w:hAnsi="Times New Roman" w:eastAsia="宋体" w:cs="Times New Roman"/>
      <w:sz w:val="18"/>
      <w:szCs w:val="18"/>
    </w:rPr>
  </w:style>
  <w:style w:type="character" w:customStyle="1" w:styleId="41">
    <w:name w:val="页脚 Char"/>
    <w:basedOn w:val="23"/>
    <w:link w:val="13"/>
    <w:qFormat/>
    <w:uiPriority w:val="99"/>
    <w:rPr>
      <w:rFonts w:ascii="Times New Roman" w:hAnsi="Times New Roman" w:eastAsia="宋体" w:cs="Times New Roman"/>
      <w:sz w:val="18"/>
      <w:szCs w:val="18"/>
    </w:rPr>
  </w:style>
  <w:style w:type="character" w:customStyle="1" w:styleId="42">
    <w:name w:val="正文缩进 Char"/>
    <w:link w:val="6"/>
    <w:qFormat/>
    <w:uiPriority w:val="0"/>
    <w:rPr>
      <w:kern w:val="2"/>
      <w:sz w:val="28"/>
    </w:rPr>
  </w:style>
  <w:style w:type="character" w:customStyle="1" w:styleId="43">
    <w:name w:val="批注框文本 Char"/>
    <w:basedOn w:val="23"/>
    <w:link w:val="12"/>
    <w:semiHidden/>
    <w:qFormat/>
    <w:uiPriority w:val="99"/>
    <w:rPr>
      <w:kern w:val="2"/>
      <w:sz w:val="18"/>
      <w:szCs w:val="18"/>
    </w:rPr>
  </w:style>
  <w:style w:type="character" w:customStyle="1" w:styleId="44">
    <w:name w:val="first-child"/>
    <w:basedOn w:val="23"/>
    <w:autoRedefine/>
    <w:qFormat/>
    <w:uiPriority w:val="0"/>
    <w:rPr>
      <w:vanish/>
    </w:rPr>
  </w:style>
  <w:style w:type="character" w:customStyle="1" w:styleId="45">
    <w:name w:val="href"/>
    <w:basedOn w:val="23"/>
    <w:qFormat/>
    <w:uiPriority w:val="0"/>
    <w:rPr>
      <w:color w:val="0000FF"/>
      <w:u w:val="single"/>
    </w:rPr>
  </w:style>
  <w:style w:type="character" w:customStyle="1" w:styleId="46">
    <w:name w:val="font01"/>
    <w:basedOn w:val="23"/>
    <w:autoRedefine/>
    <w:qFormat/>
    <w:uiPriority w:val="0"/>
    <w:rPr>
      <w:rFonts w:hint="eastAsia" w:ascii="宋体" w:hAnsi="宋体" w:eastAsia="宋体" w:cs="宋体"/>
      <w:color w:val="000000"/>
      <w:sz w:val="22"/>
      <w:szCs w:val="22"/>
      <w:u w:val="none"/>
    </w:rPr>
  </w:style>
  <w:style w:type="character" w:customStyle="1" w:styleId="47">
    <w:name w:val="font11"/>
    <w:basedOn w:val="23"/>
    <w:autoRedefine/>
    <w:qFormat/>
    <w:uiPriority w:val="0"/>
    <w:rPr>
      <w:rFonts w:hint="eastAsia" w:ascii="宋体" w:hAnsi="宋体" w:eastAsia="宋体" w:cs="宋体"/>
      <w:color w:val="000000"/>
      <w:sz w:val="22"/>
      <w:szCs w:val="22"/>
      <w:u w:val="none"/>
      <w:vertAlign w:val="superscript"/>
    </w:rPr>
  </w:style>
  <w:style w:type="paragraph" w:customStyle="1" w:styleId="48">
    <w:name w:val="表格文本"/>
    <w:basedOn w:val="1"/>
    <w:next w:val="1"/>
    <w:autoRedefine/>
    <w:qFormat/>
    <w:uiPriority w:val="99"/>
    <w:pPr>
      <w:adjustRightInd w:val="0"/>
      <w:snapToGrid w:val="0"/>
      <w:jc w:val="center"/>
    </w:pPr>
    <w:rPr>
      <w:color w:val="000000"/>
      <w:sz w:val="24"/>
      <w:szCs w:val="21"/>
    </w:rPr>
  </w:style>
  <w:style w:type="character" w:customStyle="1" w:styleId="49">
    <w:name w:val="font21"/>
    <w:basedOn w:val="2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34</Pages>
  <Words>16872</Words>
  <Characters>18695</Characters>
  <Lines>245</Lines>
  <Paragraphs>69</Paragraphs>
  <TotalTime>17</TotalTime>
  <ScaleCrop>false</ScaleCrop>
  <LinksUpToDate>false</LinksUpToDate>
  <CharactersWithSpaces>19378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2020-10-21T02:51:00Z</dcterms:created>
  <dc:creator>LENOVO111</dc:creator>
  <cp:lastModifiedBy>小石</cp:lastModifiedBy>
  <cp:lastPrinted>2023-03-09T01:15:00Z</cp:lastPrinted>
  <dcterms:modified xsi:type="dcterms:W3CDTF">2026-01-13T07:16:44Z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617A7D2DCBB94AD5BD361254B69295BC_13</vt:lpwstr>
  </property>
  <property fmtid="{D5CDD505-2E9C-101B-9397-08002B2CF9AE}" pid="4" name="KSOTemplateDocerSaveRecord">
    <vt:lpwstr>eyJoZGlkIjoiYmUyYTkwZTM4OGZiNjdkZGJkNzZmNjZjNWJhZjhkZDUiLCJ1c2VySWQiOiIzMDk0NzA0NTMifQ==</vt:lpwstr>
  </property>
</Properties>
</file>