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环氧乙烷包内化学指示卡重新</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公告（第二次</w:t>
      </w:r>
      <w:bookmarkStart w:id="0" w:name="_GoBack"/>
      <w:bookmarkEnd w:id="0"/>
      <w:r>
        <w:rPr>
          <w:rFonts w:hint="eastAsia"/>
          <w:b/>
          <w:bCs/>
          <w:sz w:val="32"/>
          <w:szCs w:val="32"/>
          <w:highlight w:val="none"/>
          <w:lang w:val="en-US" w:eastAsia="zh-CN"/>
        </w:rPr>
        <w:t>）</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cs="Arial"/>
          <w:sz w:val="24"/>
          <w:szCs w:val="24"/>
          <w:highlight w:val="none"/>
          <w:lang w:val="en-US" w:eastAsia="zh-CN"/>
        </w:rPr>
        <w:t>因环氧乙烷包内化学指示卡原供应商因故终止原供货合同</w:t>
      </w:r>
      <w:r>
        <w:rPr>
          <w:rFonts w:hint="eastAsia" w:ascii="宋体" w:hAnsi="宋体" w:eastAsia="宋体" w:cs="Arial"/>
          <w:sz w:val="24"/>
          <w:szCs w:val="24"/>
          <w:highlight w:val="none"/>
        </w:rPr>
        <w:t>，现对义乌市中心医院</w:t>
      </w:r>
      <w:r>
        <w:rPr>
          <w:rFonts w:hint="eastAsia" w:ascii="宋体" w:hAnsi="宋体" w:cs="Arial"/>
          <w:sz w:val="24"/>
          <w:szCs w:val="24"/>
          <w:highlight w:val="none"/>
          <w:lang w:val="en-US" w:eastAsia="zh-CN"/>
        </w:rPr>
        <w:t>环氧乙烷包内化学指示卡</w:t>
      </w:r>
      <w:r>
        <w:rPr>
          <w:rFonts w:hint="eastAsia"/>
          <w:b w:val="0"/>
          <w:bCs w:val="0"/>
          <w:sz w:val="24"/>
          <w:szCs w:val="24"/>
          <w:highlight w:val="none"/>
          <w:lang w:val="en-US" w:eastAsia="zh-CN"/>
        </w:rPr>
        <w:t>进行重新遴选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tbl>
      <w:tblPr>
        <w:tblStyle w:val="10"/>
        <w:tblpPr w:leftFromText="180" w:rightFromText="180" w:vertAnchor="text" w:horzAnchor="page" w:tblpXSpec="center" w:tblpY="256"/>
        <w:tblOverlap w:val="never"/>
        <w:tblW w:w="53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3"/>
        <w:gridCol w:w="1847"/>
        <w:gridCol w:w="2626"/>
        <w:gridCol w:w="938"/>
        <w:gridCol w:w="1475"/>
        <w:gridCol w:w="1371"/>
      </w:tblGrid>
      <w:tr w14:paraId="304B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428" w:type="pct"/>
            <w:shd w:val="clear" w:color="auto" w:fill="auto"/>
            <w:vAlign w:val="center"/>
          </w:tcPr>
          <w:p w14:paraId="12639E00">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序号</w:t>
            </w:r>
          </w:p>
        </w:tc>
        <w:tc>
          <w:tcPr>
            <w:tcW w:w="1022" w:type="pct"/>
            <w:shd w:val="clear" w:color="auto" w:fill="auto"/>
            <w:vAlign w:val="center"/>
          </w:tcPr>
          <w:p w14:paraId="60401A9A">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物资名称</w:t>
            </w:r>
          </w:p>
        </w:tc>
        <w:tc>
          <w:tcPr>
            <w:tcW w:w="1454" w:type="pct"/>
            <w:shd w:val="clear" w:color="auto" w:fill="auto"/>
            <w:vAlign w:val="center"/>
          </w:tcPr>
          <w:p w14:paraId="53A5D643">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要求</w:t>
            </w:r>
          </w:p>
        </w:tc>
        <w:tc>
          <w:tcPr>
            <w:tcW w:w="519" w:type="pct"/>
            <w:shd w:val="clear" w:color="auto" w:fill="auto"/>
            <w:vAlign w:val="center"/>
          </w:tcPr>
          <w:p w14:paraId="50CC35FA">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单位</w:t>
            </w:r>
          </w:p>
        </w:tc>
        <w:tc>
          <w:tcPr>
            <w:tcW w:w="816" w:type="pct"/>
            <w:shd w:val="clear" w:color="auto" w:fill="auto"/>
            <w:vAlign w:val="center"/>
          </w:tcPr>
          <w:p w14:paraId="54D34D4A">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预算/元</w:t>
            </w:r>
          </w:p>
        </w:tc>
        <w:tc>
          <w:tcPr>
            <w:tcW w:w="759" w:type="pct"/>
            <w:shd w:val="clear" w:color="auto" w:fill="auto"/>
            <w:vAlign w:val="center"/>
          </w:tcPr>
          <w:p w14:paraId="43B27D29">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备注</w:t>
            </w:r>
          </w:p>
        </w:tc>
      </w:tr>
      <w:tr w14:paraId="5FCE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shd w:val="clear" w:color="auto" w:fill="auto"/>
            <w:vAlign w:val="center"/>
          </w:tcPr>
          <w:p w14:paraId="6240FB54">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1</w:t>
            </w:r>
          </w:p>
        </w:tc>
        <w:tc>
          <w:tcPr>
            <w:tcW w:w="1022" w:type="pct"/>
            <w:shd w:val="clear" w:color="auto" w:fill="auto"/>
            <w:vAlign w:val="center"/>
          </w:tcPr>
          <w:p w14:paraId="6F161394">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cs="Arial"/>
                <w:sz w:val="24"/>
                <w:szCs w:val="24"/>
                <w:highlight w:val="none"/>
                <w:lang w:val="en-US" w:eastAsia="zh-CN"/>
              </w:rPr>
              <w:t>环氧乙烷包内化学指示卡</w:t>
            </w:r>
          </w:p>
        </w:tc>
        <w:tc>
          <w:tcPr>
            <w:tcW w:w="1454" w:type="pct"/>
            <w:shd w:val="clear" w:color="auto" w:fill="auto"/>
            <w:vAlign w:val="center"/>
          </w:tcPr>
          <w:p w14:paraId="03B79E38">
            <w:pPr>
              <w:keepNext w:val="0"/>
              <w:keepLines w:val="0"/>
              <w:widowControl/>
              <w:numPr>
                <w:ilvl w:val="0"/>
                <w:numId w:val="2"/>
              </w:numPr>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四类卡及以上</w:t>
            </w:r>
          </w:p>
          <w:p w14:paraId="58CD0C3E">
            <w:pPr>
              <w:keepNext w:val="0"/>
              <w:keepLines w:val="0"/>
              <w:widowControl/>
              <w:numPr>
                <w:ilvl w:val="0"/>
                <w:numId w:val="2"/>
              </w:numPr>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监测参数：</w:t>
            </w:r>
            <w:r>
              <w:rPr>
                <w:rFonts w:hint="default" w:ascii="宋体" w:hAnsi="宋体" w:cs="宋体"/>
                <w:i w:val="0"/>
                <w:iCs w:val="0"/>
                <w:color w:val="000000"/>
                <w:kern w:val="0"/>
                <w:sz w:val="22"/>
                <w:szCs w:val="22"/>
                <w:u w:val="none"/>
                <w:lang w:val="en-US" w:eastAsia="zh-CN" w:bidi="ar"/>
              </w:rPr>
              <w:t>环氧乙烷浓度600mg/L</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温度54</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湿度60%</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作用时间60分钟</w:t>
            </w:r>
          </w:p>
        </w:tc>
        <w:tc>
          <w:tcPr>
            <w:tcW w:w="519" w:type="pct"/>
            <w:shd w:val="clear" w:color="auto" w:fill="auto"/>
            <w:vAlign w:val="center"/>
          </w:tcPr>
          <w:p w14:paraId="206B519F">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张</w:t>
            </w:r>
          </w:p>
        </w:tc>
        <w:tc>
          <w:tcPr>
            <w:tcW w:w="816" w:type="pct"/>
            <w:shd w:val="clear" w:color="auto" w:fill="auto"/>
            <w:vAlign w:val="center"/>
          </w:tcPr>
          <w:p w14:paraId="12992155">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1.4</w:t>
            </w:r>
          </w:p>
        </w:tc>
        <w:tc>
          <w:tcPr>
            <w:tcW w:w="759" w:type="pct"/>
            <w:shd w:val="clear" w:color="auto" w:fill="auto"/>
            <w:vAlign w:val="center"/>
          </w:tcPr>
          <w:p w14:paraId="772AC6DF">
            <w:pPr>
              <w:keepNext w:val="0"/>
              <w:keepLines w:val="0"/>
              <w:widowControl/>
              <w:suppressLineNumbers w:val="0"/>
              <w:jc w:val="both"/>
              <w:textAlignment w:val="center"/>
              <w:rPr>
                <w:rFonts w:hint="default" w:ascii="宋体" w:hAnsi="宋体" w:eastAsia="宋体" w:cs="Arial"/>
                <w:color w:val="auto"/>
                <w:kern w:val="2"/>
                <w:sz w:val="22"/>
                <w:szCs w:val="22"/>
                <w:highlight w:val="none"/>
                <w:lang w:val="en-US" w:eastAsia="zh-CN" w:bidi="ar-SA"/>
              </w:rPr>
            </w:pPr>
          </w:p>
        </w:tc>
      </w:tr>
    </w:tbl>
    <w:p w14:paraId="72304333">
      <w:pPr>
        <w:pStyle w:val="15"/>
        <w:bidi w:val="0"/>
        <w:ind w:left="0" w:leftChars="0" w:firstLine="0" w:firstLineChars="0"/>
        <w:rPr>
          <w:rFonts w:hint="default"/>
          <w:sz w:val="24"/>
          <w:szCs w:val="24"/>
          <w:highlight w:val="none"/>
          <w:lang w:val="en-US" w:eastAsia="zh-CN"/>
        </w:rPr>
      </w:pPr>
    </w:p>
    <w:p w14:paraId="7AF7FBF4">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本次投标无需另外报名，以标书投递为准。</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标书投递截止时间2025年9月15日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default"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产品性能检测报告；</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（5）</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default"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2：《标书封面格式》</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766"/>
        <w:gridCol w:w="1209"/>
        <w:gridCol w:w="1810"/>
        <w:gridCol w:w="1710"/>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766"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物资</w:t>
            </w:r>
            <w:r>
              <w:rPr>
                <w:rFonts w:ascii="Times New Roman" w:hAnsi="Times New Roman"/>
                <w:sz w:val="24"/>
                <w:highlight w:val="none"/>
              </w:rPr>
              <w:t>名称</w:t>
            </w:r>
          </w:p>
        </w:tc>
        <w:tc>
          <w:tcPr>
            <w:tcW w:w="120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1810"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规格型号</w:t>
            </w:r>
          </w:p>
        </w:tc>
        <w:tc>
          <w:tcPr>
            <w:tcW w:w="1710" w:type="dxa"/>
            <w:noWrap w:val="0"/>
            <w:vAlign w:val="center"/>
          </w:tcPr>
          <w:p w14:paraId="18C1D162">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单位</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价格/元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766" w:type="dxa"/>
            <w:noWrap w:val="0"/>
            <w:vAlign w:val="center"/>
          </w:tcPr>
          <w:p w14:paraId="31E5E5A4">
            <w:pPr>
              <w:jc w:val="center"/>
              <w:rPr>
                <w:rFonts w:ascii="Times New Roman" w:hAnsi="Times New Roman"/>
                <w:sz w:val="24"/>
                <w:highlight w:val="none"/>
              </w:rPr>
            </w:pPr>
          </w:p>
        </w:tc>
        <w:tc>
          <w:tcPr>
            <w:tcW w:w="1209" w:type="dxa"/>
            <w:noWrap w:val="0"/>
            <w:vAlign w:val="center"/>
          </w:tcPr>
          <w:p w14:paraId="663A5C27">
            <w:pPr>
              <w:jc w:val="center"/>
              <w:rPr>
                <w:rFonts w:ascii="Times New Roman" w:hAnsi="Times New Roman"/>
                <w:sz w:val="24"/>
                <w:highlight w:val="none"/>
              </w:rPr>
            </w:pPr>
          </w:p>
        </w:tc>
        <w:tc>
          <w:tcPr>
            <w:tcW w:w="1810" w:type="dxa"/>
            <w:noWrap w:val="0"/>
            <w:vAlign w:val="center"/>
          </w:tcPr>
          <w:p w14:paraId="71152528">
            <w:pPr>
              <w:jc w:val="center"/>
              <w:rPr>
                <w:rFonts w:ascii="Times New Roman" w:hAnsi="Times New Roman"/>
                <w:sz w:val="24"/>
                <w:highlight w:val="none"/>
              </w:rPr>
            </w:pPr>
          </w:p>
        </w:tc>
        <w:tc>
          <w:tcPr>
            <w:tcW w:w="1710" w:type="dxa"/>
            <w:noWrap w:val="0"/>
            <w:vAlign w:val="center"/>
          </w:tcPr>
          <w:p w14:paraId="1ACA2C45">
            <w:pPr>
              <w:jc w:val="center"/>
              <w:rPr>
                <w:rFonts w:ascii="Times New Roman" w:hAnsi="Times New Roman"/>
                <w:sz w:val="24"/>
                <w:highlight w:val="none"/>
              </w:rPr>
            </w:pPr>
          </w:p>
        </w:tc>
        <w:tc>
          <w:tcPr>
            <w:tcW w:w="1315" w:type="dxa"/>
            <w:noWrap w:val="0"/>
            <w:vAlign w:val="center"/>
          </w:tcPr>
          <w:p w14:paraId="4C8F6234">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766" w:type="dxa"/>
            <w:noWrap w:val="0"/>
            <w:vAlign w:val="center"/>
          </w:tcPr>
          <w:p w14:paraId="3249CD60">
            <w:pPr>
              <w:jc w:val="center"/>
              <w:rPr>
                <w:rFonts w:ascii="Times New Roman" w:hAnsi="Times New Roman"/>
                <w:sz w:val="24"/>
                <w:highlight w:val="none"/>
              </w:rPr>
            </w:pPr>
          </w:p>
        </w:tc>
        <w:tc>
          <w:tcPr>
            <w:tcW w:w="1209" w:type="dxa"/>
            <w:noWrap w:val="0"/>
            <w:vAlign w:val="center"/>
          </w:tcPr>
          <w:p w14:paraId="03167B73">
            <w:pPr>
              <w:jc w:val="center"/>
              <w:rPr>
                <w:rFonts w:ascii="Times New Roman" w:hAnsi="Times New Roman"/>
                <w:sz w:val="24"/>
                <w:highlight w:val="none"/>
              </w:rPr>
            </w:pPr>
          </w:p>
        </w:tc>
        <w:tc>
          <w:tcPr>
            <w:tcW w:w="1810" w:type="dxa"/>
            <w:noWrap w:val="0"/>
            <w:vAlign w:val="center"/>
          </w:tcPr>
          <w:p w14:paraId="2AA3E24E">
            <w:pPr>
              <w:jc w:val="center"/>
              <w:rPr>
                <w:rFonts w:ascii="Times New Roman" w:hAnsi="Times New Roman"/>
                <w:sz w:val="24"/>
                <w:highlight w:val="none"/>
              </w:rPr>
            </w:pPr>
          </w:p>
        </w:tc>
        <w:tc>
          <w:tcPr>
            <w:tcW w:w="1710" w:type="dxa"/>
            <w:noWrap w:val="0"/>
            <w:vAlign w:val="center"/>
          </w:tcPr>
          <w:p w14:paraId="28E51A44">
            <w:pPr>
              <w:jc w:val="center"/>
              <w:rPr>
                <w:rFonts w:ascii="Times New Roman" w:hAnsi="Times New Roman"/>
                <w:sz w:val="24"/>
                <w:highlight w:val="none"/>
              </w:rPr>
            </w:pPr>
          </w:p>
        </w:tc>
        <w:tc>
          <w:tcPr>
            <w:tcW w:w="1315" w:type="dxa"/>
            <w:noWrap w:val="0"/>
            <w:vAlign w:val="center"/>
          </w:tcPr>
          <w:p w14:paraId="4B68B03D">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7"/>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4AF7EB95">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环氧乙烷包内化学指示卡重新</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1F4C3DF">
      <w:pPr>
        <w:pStyle w:val="8"/>
        <w:ind w:firstLine="3975" w:firstLineChars="1100"/>
        <w:jc w:val="center"/>
        <w:rPr>
          <w:rFonts w:hint="eastAsia"/>
          <w:b/>
          <w:bCs/>
          <w:sz w:val="36"/>
          <w:szCs w:val="36"/>
          <w:highlight w:val="none"/>
          <w:lang w:val="en-US" w:eastAsia="zh-CN"/>
        </w:rPr>
      </w:pPr>
    </w:p>
    <w:p w14:paraId="7B3B9D9E">
      <w:pPr>
        <w:pStyle w:val="8"/>
        <w:rPr>
          <w:rFonts w:hint="default"/>
          <w:highlight w:val="none"/>
          <w:lang w:val="en-US" w:eastAsia="zh-CN"/>
        </w:rPr>
      </w:pPr>
    </w:p>
    <w:p w14:paraId="1BE202CC">
      <w:pPr>
        <w:rPr>
          <w:rFonts w:hint="default"/>
          <w:highlight w:val="none"/>
          <w:lang w:val="en-US" w:eastAsia="zh-CN"/>
        </w:rPr>
      </w:pPr>
    </w:p>
    <w:p w14:paraId="4A5ACEA5">
      <w:pPr>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5186BA87">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3E9AF0C8"/>
    <w:multiLevelType w:val="singleLevel"/>
    <w:tmpl w:val="3E9AF0C8"/>
    <w:lvl w:ilvl="0" w:tentative="0">
      <w:start w:val="1"/>
      <w:numFmt w:val="decimal"/>
      <w:lvlText w:val="%1."/>
      <w:lvlJc w:val="left"/>
      <w:pPr>
        <w:tabs>
          <w:tab w:val="left" w:pos="312"/>
        </w:tabs>
      </w:p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6557D6F"/>
    <w:rsid w:val="069E265D"/>
    <w:rsid w:val="0A426399"/>
    <w:rsid w:val="0A651DA7"/>
    <w:rsid w:val="0B0C4B48"/>
    <w:rsid w:val="0BD22A27"/>
    <w:rsid w:val="0BD44D81"/>
    <w:rsid w:val="0C0E4DB6"/>
    <w:rsid w:val="0D0578EB"/>
    <w:rsid w:val="0E5A6AF7"/>
    <w:rsid w:val="0E673A6D"/>
    <w:rsid w:val="0EBA7BC3"/>
    <w:rsid w:val="0F432164"/>
    <w:rsid w:val="0FC2660F"/>
    <w:rsid w:val="100D371A"/>
    <w:rsid w:val="139A6490"/>
    <w:rsid w:val="14041381"/>
    <w:rsid w:val="152F4481"/>
    <w:rsid w:val="15756138"/>
    <w:rsid w:val="16065A3D"/>
    <w:rsid w:val="16EB42BE"/>
    <w:rsid w:val="171929B6"/>
    <w:rsid w:val="191666DA"/>
    <w:rsid w:val="1B440A68"/>
    <w:rsid w:val="1BBB4BA7"/>
    <w:rsid w:val="1C436556"/>
    <w:rsid w:val="1C7C316C"/>
    <w:rsid w:val="1CD019C7"/>
    <w:rsid w:val="1F615A66"/>
    <w:rsid w:val="1FF80BEF"/>
    <w:rsid w:val="229D54E1"/>
    <w:rsid w:val="2314720F"/>
    <w:rsid w:val="238B5D7E"/>
    <w:rsid w:val="23C251FB"/>
    <w:rsid w:val="25F12CC1"/>
    <w:rsid w:val="288A0B19"/>
    <w:rsid w:val="28BA035D"/>
    <w:rsid w:val="2A677CA8"/>
    <w:rsid w:val="2A800285"/>
    <w:rsid w:val="2C7D1A05"/>
    <w:rsid w:val="2D5B3D20"/>
    <w:rsid w:val="2E3D69EA"/>
    <w:rsid w:val="2EDC4D1F"/>
    <w:rsid w:val="308F4F4A"/>
    <w:rsid w:val="334576A7"/>
    <w:rsid w:val="34F54AD0"/>
    <w:rsid w:val="35B72A71"/>
    <w:rsid w:val="366F761D"/>
    <w:rsid w:val="387F2677"/>
    <w:rsid w:val="3A2A31CC"/>
    <w:rsid w:val="3CF77889"/>
    <w:rsid w:val="3D512EB6"/>
    <w:rsid w:val="3DB22B39"/>
    <w:rsid w:val="3DE73182"/>
    <w:rsid w:val="40934E09"/>
    <w:rsid w:val="41227EAC"/>
    <w:rsid w:val="41807897"/>
    <w:rsid w:val="4271398D"/>
    <w:rsid w:val="42DA0355"/>
    <w:rsid w:val="43026E75"/>
    <w:rsid w:val="434545DC"/>
    <w:rsid w:val="43D35ED6"/>
    <w:rsid w:val="44AE0D88"/>
    <w:rsid w:val="4625196C"/>
    <w:rsid w:val="496F0BFB"/>
    <w:rsid w:val="49DE4271"/>
    <w:rsid w:val="4CEB2D8A"/>
    <w:rsid w:val="4E4D4129"/>
    <w:rsid w:val="4E7C3EB0"/>
    <w:rsid w:val="502045C6"/>
    <w:rsid w:val="514366CA"/>
    <w:rsid w:val="521712F5"/>
    <w:rsid w:val="532209BB"/>
    <w:rsid w:val="53C0404C"/>
    <w:rsid w:val="54215166"/>
    <w:rsid w:val="54786EE6"/>
    <w:rsid w:val="566C06B8"/>
    <w:rsid w:val="570C5CDB"/>
    <w:rsid w:val="58483B22"/>
    <w:rsid w:val="584F2744"/>
    <w:rsid w:val="58663D22"/>
    <w:rsid w:val="588A37EC"/>
    <w:rsid w:val="58E41C60"/>
    <w:rsid w:val="591E4639"/>
    <w:rsid w:val="5A271DD8"/>
    <w:rsid w:val="5AD54AB9"/>
    <w:rsid w:val="5BB01A7D"/>
    <w:rsid w:val="5BE36AC3"/>
    <w:rsid w:val="5C9E0B3D"/>
    <w:rsid w:val="5DDB5C61"/>
    <w:rsid w:val="5F476B09"/>
    <w:rsid w:val="5FDE21DF"/>
    <w:rsid w:val="610955D5"/>
    <w:rsid w:val="61E759F9"/>
    <w:rsid w:val="622B3155"/>
    <w:rsid w:val="65686562"/>
    <w:rsid w:val="657F58CB"/>
    <w:rsid w:val="66AC5BB9"/>
    <w:rsid w:val="68BE495C"/>
    <w:rsid w:val="69CB4A51"/>
    <w:rsid w:val="6BC53D4C"/>
    <w:rsid w:val="6BD1524C"/>
    <w:rsid w:val="6E997C25"/>
    <w:rsid w:val="6EA15F1D"/>
    <w:rsid w:val="6EF8049C"/>
    <w:rsid w:val="736C5159"/>
    <w:rsid w:val="74116696"/>
    <w:rsid w:val="74DA48CB"/>
    <w:rsid w:val="79AD2DE0"/>
    <w:rsid w:val="7A952605"/>
    <w:rsid w:val="7B123E95"/>
    <w:rsid w:val="7C351802"/>
    <w:rsid w:val="7D1F5968"/>
    <w:rsid w:val="7DEC07EA"/>
    <w:rsid w:val="7FBF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character" w:customStyle="1" w:styleId="20">
    <w:name w:val="font21"/>
    <w:basedOn w:val="1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1286</Words>
  <Characters>1337</Characters>
  <Lines>0</Lines>
  <Paragraphs>0</Paragraphs>
  <TotalTime>12</TotalTime>
  <ScaleCrop>false</ScaleCrop>
  <LinksUpToDate>false</LinksUpToDate>
  <CharactersWithSpaces>1496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2024-12-23T07:14:00Z</cp:lastPrinted>
  <dcterms:modified xsi:type="dcterms:W3CDTF">2025-09-09T00:34:21Z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