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公告（九）</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（九）</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共13</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6F51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4CE1433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w:t>
            </w:r>
          </w:p>
        </w:tc>
        <w:tc>
          <w:tcPr>
            <w:tcW w:w="638" w:type="pct"/>
            <w:vMerge w:val="restart"/>
            <w:shd w:val="clear" w:color="auto" w:fill="auto"/>
            <w:vAlign w:val="center"/>
          </w:tcPr>
          <w:p w14:paraId="362D617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透明敷料</w:t>
            </w:r>
          </w:p>
        </w:tc>
        <w:tc>
          <w:tcPr>
            <w:tcW w:w="559" w:type="pct"/>
            <w:vMerge w:val="restart"/>
            <w:shd w:val="clear" w:color="auto" w:fill="auto"/>
            <w:vAlign w:val="center"/>
          </w:tcPr>
          <w:p w14:paraId="03EDF43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医用透明敷料</w:t>
            </w:r>
          </w:p>
        </w:tc>
        <w:tc>
          <w:tcPr>
            <w:tcW w:w="493" w:type="pct"/>
            <w:shd w:val="clear" w:color="auto" w:fill="auto"/>
            <w:vAlign w:val="center"/>
          </w:tcPr>
          <w:p w14:paraId="28AF644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7A74E74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10cmx12cm</w:t>
            </w:r>
          </w:p>
        </w:tc>
        <w:tc>
          <w:tcPr>
            <w:tcW w:w="318" w:type="pct"/>
            <w:shd w:val="clear" w:color="auto" w:fill="auto"/>
            <w:vAlign w:val="center"/>
          </w:tcPr>
          <w:p w14:paraId="670CE0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张</w:t>
            </w:r>
          </w:p>
        </w:tc>
        <w:tc>
          <w:tcPr>
            <w:tcW w:w="1220" w:type="pct"/>
            <w:shd w:val="clear" w:color="auto" w:fill="auto"/>
            <w:vAlign w:val="center"/>
          </w:tcPr>
          <w:p w14:paraId="4CA56E5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适用于导管固定固定（深静脉穿刺（picc/cvc）、胸腔留置、猪尾巴管等）。</w:t>
            </w:r>
          </w:p>
        </w:tc>
        <w:tc>
          <w:tcPr>
            <w:tcW w:w="657" w:type="pct"/>
            <w:vMerge w:val="restart"/>
            <w:shd w:val="clear" w:color="auto" w:fill="auto"/>
            <w:vAlign w:val="center"/>
          </w:tcPr>
          <w:p w14:paraId="276A81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本标段可分</w:t>
            </w:r>
            <w:r>
              <w:rPr>
                <w:rFonts w:hint="eastAsia" w:ascii="Times New Roman" w:hAnsi="Times New Roman" w:cs="Times New Roman"/>
                <w:i w:val="0"/>
                <w:iCs w:val="0"/>
                <w:strike w:val="0"/>
                <w:dstrike w:val="0"/>
                <w:color w:val="auto"/>
                <w:kern w:val="0"/>
                <w:sz w:val="18"/>
                <w:szCs w:val="18"/>
                <w:highlight w:val="none"/>
                <w:u w:val="none"/>
                <w:lang w:val="en-US" w:eastAsia="zh-CN" w:bidi="ar"/>
              </w:rPr>
              <w:t>项</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响应</w:t>
            </w:r>
          </w:p>
        </w:tc>
      </w:tr>
      <w:tr w14:paraId="599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6EEBD3C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6E08A94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05E3C8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shd w:val="clear" w:color="auto" w:fill="auto"/>
            <w:vAlign w:val="center"/>
          </w:tcPr>
          <w:p w14:paraId="22CF51C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2AB787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6*7</w:t>
            </w:r>
          </w:p>
        </w:tc>
        <w:tc>
          <w:tcPr>
            <w:tcW w:w="318" w:type="pct"/>
            <w:shd w:val="clear" w:color="auto" w:fill="auto"/>
            <w:vAlign w:val="center"/>
          </w:tcPr>
          <w:p w14:paraId="72D67E8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7F76E99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留置针固定用敷贴</w:t>
            </w:r>
          </w:p>
        </w:tc>
        <w:tc>
          <w:tcPr>
            <w:tcW w:w="657" w:type="pct"/>
            <w:vMerge w:val="continue"/>
            <w:shd w:val="clear" w:color="auto" w:fill="auto"/>
            <w:vAlign w:val="center"/>
          </w:tcPr>
          <w:p w14:paraId="1F555D9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88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45331AD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05DD72F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5BB2F1D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shd w:val="clear" w:color="auto" w:fill="auto"/>
            <w:vAlign w:val="center"/>
          </w:tcPr>
          <w:p w14:paraId="2505D1C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1E253AC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10cmx12cm</w:t>
            </w:r>
          </w:p>
        </w:tc>
        <w:tc>
          <w:tcPr>
            <w:tcW w:w="318" w:type="pct"/>
            <w:shd w:val="clear" w:color="auto" w:fill="auto"/>
            <w:vAlign w:val="center"/>
          </w:tcPr>
          <w:p w14:paraId="138A02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7DC7E94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适用于导管和器械的固定，覆盖保护伤口，提供湿润环境；可作为次级敷料，将器械固定在皮肤上。</w:t>
            </w:r>
          </w:p>
        </w:tc>
        <w:tc>
          <w:tcPr>
            <w:tcW w:w="657" w:type="pct"/>
            <w:vMerge w:val="continue"/>
            <w:shd w:val="clear" w:color="auto" w:fill="auto"/>
            <w:vAlign w:val="center"/>
          </w:tcPr>
          <w:p w14:paraId="46193FC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558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51C6FC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6FB9DCB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6C45293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shd w:val="clear" w:color="auto" w:fill="auto"/>
            <w:vAlign w:val="center"/>
          </w:tcPr>
          <w:p w14:paraId="26379A7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22A786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10cm*11.5cm</w:t>
            </w:r>
          </w:p>
        </w:tc>
        <w:tc>
          <w:tcPr>
            <w:tcW w:w="318" w:type="pct"/>
            <w:shd w:val="clear" w:color="auto" w:fill="auto"/>
            <w:vAlign w:val="center"/>
          </w:tcPr>
          <w:p w14:paraId="47672A8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14821A3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可用于覆盖和保护导管部位和伤口，为伤口愈合维持一个湿润的环境，其还可以作为次级敷料，并对那些容易受损、擦伤的皮肤区域进行覆盖，或用作将器械固定。</w:t>
            </w:r>
          </w:p>
        </w:tc>
        <w:tc>
          <w:tcPr>
            <w:tcW w:w="657" w:type="pct"/>
            <w:vMerge w:val="continue"/>
            <w:shd w:val="clear" w:color="auto" w:fill="auto"/>
            <w:vAlign w:val="center"/>
          </w:tcPr>
          <w:p w14:paraId="0512350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8E5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4CDB92C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w:t>
            </w:r>
          </w:p>
        </w:tc>
        <w:tc>
          <w:tcPr>
            <w:tcW w:w="638" w:type="pct"/>
            <w:vMerge w:val="restart"/>
            <w:shd w:val="clear" w:color="auto" w:fill="auto"/>
            <w:vAlign w:val="center"/>
          </w:tcPr>
          <w:p w14:paraId="1F0DCC5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泡沫敷料</w:t>
            </w:r>
          </w:p>
        </w:tc>
        <w:tc>
          <w:tcPr>
            <w:tcW w:w="559" w:type="pct"/>
            <w:shd w:val="clear" w:color="auto" w:fill="auto"/>
            <w:vAlign w:val="center"/>
          </w:tcPr>
          <w:p w14:paraId="6EE04E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复合生物敷料</w:t>
            </w:r>
          </w:p>
        </w:tc>
        <w:tc>
          <w:tcPr>
            <w:tcW w:w="493" w:type="pct"/>
            <w:shd w:val="clear" w:color="auto" w:fill="auto"/>
            <w:vAlign w:val="center"/>
          </w:tcPr>
          <w:p w14:paraId="4E1337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661CAC0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聚氨酯泡沫敷料</w:t>
            </w:r>
          </w:p>
          <w:p w14:paraId="4984910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8.8*8.8</w:t>
            </w:r>
          </w:p>
        </w:tc>
        <w:tc>
          <w:tcPr>
            <w:tcW w:w="318" w:type="pct"/>
            <w:shd w:val="clear" w:color="auto" w:fill="auto"/>
            <w:vAlign w:val="center"/>
          </w:tcPr>
          <w:p w14:paraId="5D54D64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6269689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敷贴中间有口子，用于固定气切管。另外可作为初级或次级敷料，适用于低度至重度渗出液的部分和全层伤口，如压力性损伤、下肢静脉溃疡、神经性溃疡、动脉溃疡、皮肤撕裂、手术伤口和擦伤。</w:t>
            </w:r>
          </w:p>
        </w:tc>
        <w:tc>
          <w:tcPr>
            <w:tcW w:w="657" w:type="pct"/>
            <w:vMerge w:val="restart"/>
            <w:shd w:val="clear" w:color="auto" w:fill="auto"/>
            <w:vAlign w:val="center"/>
          </w:tcPr>
          <w:p w14:paraId="7BD5D51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本标段可分</w:t>
            </w:r>
            <w:r>
              <w:rPr>
                <w:rFonts w:hint="eastAsia" w:ascii="Times New Roman" w:hAnsi="Times New Roman" w:cs="Times New Roman"/>
                <w:i w:val="0"/>
                <w:iCs w:val="0"/>
                <w:strike w:val="0"/>
                <w:dstrike w:val="0"/>
                <w:color w:val="auto"/>
                <w:kern w:val="0"/>
                <w:sz w:val="18"/>
                <w:szCs w:val="18"/>
                <w:highlight w:val="none"/>
                <w:u w:val="none"/>
                <w:lang w:val="en-US" w:eastAsia="zh-CN" w:bidi="ar"/>
              </w:rPr>
              <w:t>项</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响应</w:t>
            </w:r>
          </w:p>
        </w:tc>
      </w:tr>
      <w:tr w14:paraId="371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5301BCA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5D8B697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4D7C5F4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硅胶泡沫敷料</w:t>
            </w:r>
          </w:p>
        </w:tc>
        <w:tc>
          <w:tcPr>
            <w:tcW w:w="493" w:type="pct"/>
            <w:shd w:val="clear" w:color="auto" w:fill="auto"/>
            <w:vAlign w:val="center"/>
          </w:tcPr>
          <w:p w14:paraId="784177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773DE93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硅胶泡沫敷料</w:t>
            </w:r>
          </w:p>
          <w:p w14:paraId="7ADFE4B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10cm×10cm</w:t>
            </w:r>
          </w:p>
        </w:tc>
        <w:tc>
          <w:tcPr>
            <w:tcW w:w="318" w:type="pct"/>
            <w:shd w:val="clear" w:color="auto" w:fill="auto"/>
            <w:vAlign w:val="center"/>
          </w:tcPr>
          <w:p w14:paraId="5F5A3E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0661C52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可用于压力性损伤、手术后切口、皮肤烧烫伤、脆弱及敏感皮肤等，可反复粘贴，亲肤，撕除没有痛感。</w:t>
            </w:r>
          </w:p>
        </w:tc>
        <w:tc>
          <w:tcPr>
            <w:tcW w:w="657" w:type="pct"/>
            <w:vMerge w:val="continue"/>
            <w:shd w:val="clear" w:color="auto" w:fill="auto"/>
            <w:vAlign w:val="center"/>
          </w:tcPr>
          <w:p w14:paraId="31F2861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EB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5CD747A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4CC5C1F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198BDD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泡沫敷料</w:t>
            </w:r>
          </w:p>
        </w:tc>
        <w:tc>
          <w:tcPr>
            <w:tcW w:w="493" w:type="pct"/>
            <w:shd w:val="clear" w:color="auto" w:fill="auto"/>
            <w:vAlign w:val="center"/>
          </w:tcPr>
          <w:p w14:paraId="6A66C09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6601782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10cm×10cm</w:t>
            </w:r>
          </w:p>
        </w:tc>
        <w:tc>
          <w:tcPr>
            <w:tcW w:w="318" w:type="pct"/>
            <w:shd w:val="clear" w:color="auto" w:fill="auto"/>
            <w:vAlign w:val="center"/>
          </w:tcPr>
          <w:p w14:paraId="5CC2AB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21C4D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用于气切（吸收渗液），呼吸面罩，颈托等器械压力性损伤预防及普通预防(无粘胶可移动)。</w:t>
            </w:r>
          </w:p>
        </w:tc>
        <w:tc>
          <w:tcPr>
            <w:tcW w:w="657" w:type="pct"/>
            <w:vMerge w:val="continue"/>
            <w:shd w:val="clear" w:color="auto" w:fill="auto"/>
            <w:vAlign w:val="center"/>
          </w:tcPr>
          <w:p w14:paraId="55A530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5A4F975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5EA073C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61C89E6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泡沫敷料</w:t>
            </w:r>
          </w:p>
        </w:tc>
        <w:tc>
          <w:tcPr>
            <w:tcW w:w="493" w:type="pct"/>
            <w:shd w:val="clear" w:color="auto" w:fill="auto"/>
            <w:vAlign w:val="center"/>
          </w:tcPr>
          <w:p w14:paraId="404364F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7EC670E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12.5cm*12.5cm</w:t>
            </w:r>
          </w:p>
        </w:tc>
        <w:tc>
          <w:tcPr>
            <w:tcW w:w="318" w:type="pct"/>
            <w:shd w:val="clear" w:color="auto" w:fill="auto"/>
            <w:vAlign w:val="center"/>
          </w:tcPr>
          <w:p w14:paraId="67EC785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01C24A5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用于压力性损伤预防与治疗（下肢压疮等），吸收渗液（有粘胶）。</w:t>
            </w:r>
          </w:p>
        </w:tc>
        <w:tc>
          <w:tcPr>
            <w:tcW w:w="657" w:type="pct"/>
            <w:vMerge w:val="continue"/>
            <w:shd w:val="clear" w:color="auto" w:fill="auto"/>
            <w:vAlign w:val="center"/>
          </w:tcPr>
          <w:p w14:paraId="1659EC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C1CB63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水胶体敷料</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水胶体敷料</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10*10</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65AF4D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用于1期压力性损伤，擦伤，静脉炎（输液鼓包、药物外渗等情况），器械压力性损伤等。</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147650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高渗盐水敷料</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医用湿性敷料</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 xml:space="preserve">7.5*7.5cm  </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用于创面坏死组织及渗出物的吸附。</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B5D0B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脂质水胶敷料</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医用湿性敷料</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5cm*5cm</w:t>
            </w:r>
          </w:p>
        </w:tc>
        <w:tc>
          <w:tcPr>
            <w:tcW w:w="318" w:type="pct"/>
            <w:shd w:val="clear" w:color="auto" w:fill="auto"/>
            <w:vAlign w:val="center"/>
          </w:tcPr>
          <w:p w14:paraId="5247B14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24DA7D6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急性伤口覆盖（如：烧伤、创伤、皮肤擦伤、术后伤口等）；慢性伤口（如：小腿溃疡、压力性溃疡、糖尿病足溃疡等）的肉芽形成及表皮再生阶段的覆盖；大疱表皮松懈症的覆盖；特殊部位伤口，如：难包扎部位，窦道、瘘管等深部伤口的覆盖。</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EE6E1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6887E76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球囊扩张导管用球囊充压装置</w:t>
            </w:r>
          </w:p>
        </w:tc>
        <w:tc>
          <w:tcPr>
            <w:tcW w:w="559" w:type="pct"/>
            <w:shd w:val="clear" w:color="auto" w:fill="auto"/>
            <w:vAlign w:val="center"/>
          </w:tcPr>
          <w:p w14:paraId="56E6938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压力泵</w:t>
            </w:r>
          </w:p>
        </w:tc>
        <w:tc>
          <w:tcPr>
            <w:tcW w:w="493" w:type="pct"/>
            <w:shd w:val="clear" w:color="auto" w:fill="auto"/>
            <w:vAlign w:val="center"/>
          </w:tcPr>
          <w:p w14:paraId="24EAC14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省标采购</w:t>
            </w:r>
          </w:p>
        </w:tc>
        <w:tc>
          <w:tcPr>
            <w:tcW w:w="825" w:type="pct"/>
            <w:shd w:val="clear" w:color="auto" w:fill="auto"/>
            <w:vAlign w:val="center"/>
          </w:tcPr>
          <w:p w14:paraId="7A0802E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21C15D3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盒</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用于介入手术中在体外向球囊扩张导管加压，从而使球囊扩张。本产品为一次性使用，与6%（鲁尔）锁定接头且压力不超过30atm的球囊扩张导管配合使用。</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21BE0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089D56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连通板</w:t>
            </w:r>
          </w:p>
        </w:tc>
        <w:tc>
          <w:tcPr>
            <w:tcW w:w="559" w:type="pct"/>
            <w:shd w:val="clear" w:color="auto" w:fill="auto"/>
            <w:vAlign w:val="center"/>
          </w:tcPr>
          <w:p w14:paraId="406B6D7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连通板</w:t>
            </w:r>
          </w:p>
        </w:tc>
        <w:tc>
          <w:tcPr>
            <w:tcW w:w="493" w:type="pct"/>
            <w:shd w:val="clear" w:color="auto" w:fill="auto"/>
            <w:vAlign w:val="center"/>
          </w:tcPr>
          <w:p w14:paraId="56E5495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38452DF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3302428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根</w:t>
            </w:r>
          </w:p>
        </w:tc>
        <w:tc>
          <w:tcPr>
            <w:tcW w:w="1220" w:type="pct"/>
            <w:shd w:val="clear" w:color="auto" w:fill="auto"/>
            <w:vAlign w:val="center"/>
          </w:tcPr>
          <w:p w14:paraId="2944E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用于临床血管造影介入造影术。用于控制液体在管路之间的导向。压力等级有200PSI和500PSI，通常情况下，高压注射的时间是1到4秒。</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FBFBE3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压力延长管</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造影（高压）连接管</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30cm</w:t>
            </w:r>
            <w:r>
              <w:rPr>
                <w:rFonts w:hint="eastAsia" w:ascii="Times New Roman" w:hAnsi="Times New Roman" w:cs="Times New Roman"/>
                <w:i w:val="0"/>
                <w:iCs w:val="0"/>
                <w:strike w:val="0"/>
                <w:dstrike w:val="0"/>
                <w:color w:val="auto"/>
                <w:kern w:val="0"/>
                <w:sz w:val="18"/>
                <w:szCs w:val="18"/>
                <w:highlight w:val="none"/>
                <w:u w:val="none"/>
                <w:lang w:val="en-US" w:eastAsia="zh-CN" w:bidi="ar"/>
              </w:rPr>
              <w:t>/</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91cm</w:t>
            </w:r>
          </w:p>
        </w:tc>
        <w:tc>
          <w:tcPr>
            <w:tcW w:w="318" w:type="pct"/>
            <w:shd w:val="clear" w:color="auto" w:fill="auto"/>
            <w:vAlign w:val="center"/>
          </w:tcPr>
          <w:p w14:paraId="2ED49E9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根</w:t>
            </w:r>
          </w:p>
        </w:tc>
        <w:tc>
          <w:tcPr>
            <w:tcW w:w="1220" w:type="pct"/>
            <w:shd w:val="clear" w:color="auto" w:fill="auto"/>
            <w:vAlign w:val="center"/>
          </w:tcPr>
          <w:p w14:paraId="71A3BD2D">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在造影手术中连接连通板和传感器，作为压力传输通道。</w:t>
            </w:r>
          </w:p>
        </w:tc>
        <w:tc>
          <w:tcPr>
            <w:tcW w:w="657" w:type="pct"/>
            <w:shd w:val="clear" w:color="auto" w:fill="auto"/>
            <w:vAlign w:val="center"/>
          </w:tcPr>
          <w:p w14:paraId="16BDE9E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3F0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095FE3F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w:t>
            </w:r>
          </w:p>
        </w:tc>
        <w:tc>
          <w:tcPr>
            <w:tcW w:w="638" w:type="pct"/>
            <w:vMerge w:val="restart"/>
            <w:shd w:val="clear" w:color="auto" w:fill="auto"/>
            <w:vAlign w:val="center"/>
          </w:tcPr>
          <w:p w14:paraId="08D510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一次性无菌中心静脉导管</w:t>
            </w:r>
          </w:p>
        </w:tc>
        <w:tc>
          <w:tcPr>
            <w:tcW w:w="559" w:type="pct"/>
            <w:shd w:val="clear" w:color="auto" w:fill="auto"/>
            <w:vAlign w:val="center"/>
          </w:tcPr>
          <w:p w14:paraId="7C93DED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单腔中心静脉导管（CVC）</w:t>
            </w:r>
          </w:p>
        </w:tc>
        <w:tc>
          <w:tcPr>
            <w:tcW w:w="493" w:type="pct"/>
            <w:shd w:val="clear" w:color="auto" w:fill="auto"/>
            <w:vAlign w:val="center"/>
          </w:tcPr>
          <w:p w14:paraId="76D627B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省标采购</w:t>
            </w:r>
          </w:p>
        </w:tc>
        <w:tc>
          <w:tcPr>
            <w:tcW w:w="825" w:type="pct"/>
            <w:shd w:val="clear" w:color="auto" w:fill="auto"/>
            <w:vAlign w:val="center"/>
          </w:tcPr>
          <w:p w14:paraId="36A7ED1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单腔16G/18G</w:t>
            </w:r>
          </w:p>
        </w:tc>
        <w:tc>
          <w:tcPr>
            <w:tcW w:w="318" w:type="pct"/>
            <w:shd w:val="clear" w:color="auto" w:fill="auto"/>
            <w:vAlign w:val="center"/>
          </w:tcPr>
          <w:p w14:paraId="1600633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vMerge w:val="restart"/>
            <w:shd w:val="clear" w:color="auto" w:fill="auto"/>
            <w:vAlign w:val="center"/>
          </w:tcPr>
          <w:p w14:paraId="6DD6F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适用于测量中心静脉压力,采集血液样本,以及注入药物或溶液,导管内多腔设计便于同时进行以上数种程序。产品与人体作用时间不超过30天。</w:t>
            </w:r>
          </w:p>
        </w:tc>
        <w:tc>
          <w:tcPr>
            <w:tcW w:w="657" w:type="pct"/>
            <w:shd w:val="clear" w:color="auto" w:fill="auto"/>
            <w:vAlign w:val="center"/>
          </w:tcPr>
          <w:p w14:paraId="1A85742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C9F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0D8E772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5E5A275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3B188E2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双腔中心静脉导管（CVC）</w:t>
            </w:r>
          </w:p>
        </w:tc>
        <w:tc>
          <w:tcPr>
            <w:tcW w:w="493" w:type="pct"/>
            <w:shd w:val="clear" w:color="auto" w:fill="auto"/>
            <w:vAlign w:val="center"/>
          </w:tcPr>
          <w:p w14:paraId="1F6C837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省标采购</w:t>
            </w:r>
          </w:p>
        </w:tc>
        <w:tc>
          <w:tcPr>
            <w:tcW w:w="825" w:type="pct"/>
            <w:shd w:val="clear" w:color="auto" w:fill="auto"/>
            <w:vAlign w:val="center"/>
          </w:tcPr>
          <w:p w14:paraId="65AEDBC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双腔7Fr</w:t>
            </w:r>
          </w:p>
        </w:tc>
        <w:tc>
          <w:tcPr>
            <w:tcW w:w="318" w:type="pct"/>
            <w:shd w:val="clear" w:color="auto" w:fill="auto"/>
            <w:vAlign w:val="center"/>
          </w:tcPr>
          <w:p w14:paraId="05A83B2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vMerge w:val="continue"/>
            <w:shd w:val="clear" w:color="auto" w:fill="auto"/>
            <w:vAlign w:val="center"/>
          </w:tcPr>
          <w:p w14:paraId="5905926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4C80B21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241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36602CA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w:t>
            </w:r>
          </w:p>
        </w:tc>
        <w:tc>
          <w:tcPr>
            <w:tcW w:w="638" w:type="pct"/>
            <w:vMerge w:val="restart"/>
            <w:shd w:val="clear" w:color="auto" w:fill="auto"/>
            <w:vAlign w:val="center"/>
          </w:tcPr>
          <w:p w14:paraId="6E4633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经外周插管的中心静脉导管(PICC)及套装</w:t>
            </w:r>
          </w:p>
        </w:tc>
        <w:tc>
          <w:tcPr>
            <w:tcW w:w="559" w:type="pct"/>
            <w:shd w:val="clear" w:color="auto" w:fill="auto"/>
            <w:vAlign w:val="center"/>
          </w:tcPr>
          <w:p w14:paraId="0D3792B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PICC管</w:t>
            </w:r>
          </w:p>
        </w:tc>
        <w:tc>
          <w:tcPr>
            <w:tcW w:w="493" w:type="pct"/>
            <w:shd w:val="clear" w:color="auto" w:fill="auto"/>
            <w:vAlign w:val="center"/>
          </w:tcPr>
          <w:p w14:paraId="080DB3D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0356C0B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仅导管，导管</w:t>
            </w:r>
            <w:r>
              <w:rPr>
                <w:rFonts w:hint="eastAsia" w:ascii="Times New Roman" w:hAnsi="Times New Roman" w:cs="Times New Roman"/>
                <w:i w:val="0"/>
                <w:iCs w:val="0"/>
                <w:strike w:val="0"/>
                <w:dstrike w:val="0"/>
                <w:color w:val="auto"/>
                <w:kern w:val="0"/>
                <w:sz w:val="18"/>
                <w:szCs w:val="18"/>
                <w:highlight w:val="none"/>
                <w:u w:val="none"/>
                <w:lang w:val="en-US" w:eastAsia="zh-CN" w:bidi="ar"/>
              </w:rPr>
              <w:t>长</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度</w:t>
            </w: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0cm；单腔；</w:t>
            </w:r>
          </w:p>
        </w:tc>
        <w:tc>
          <w:tcPr>
            <w:tcW w:w="318" w:type="pct"/>
            <w:shd w:val="clear" w:color="auto" w:fill="auto"/>
            <w:vAlign w:val="center"/>
          </w:tcPr>
          <w:p w14:paraId="713D249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vMerge w:val="restart"/>
            <w:shd w:val="clear" w:color="auto" w:fill="auto"/>
            <w:vAlign w:val="center"/>
          </w:tcPr>
          <w:p w14:paraId="1A2C57A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长期（30天以上）外周置入中心静脉系统，进行静脉注射治疗或采血。</w:t>
            </w:r>
          </w:p>
        </w:tc>
        <w:tc>
          <w:tcPr>
            <w:tcW w:w="657" w:type="pct"/>
            <w:vMerge w:val="restart"/>
            <w:shd w:val="clear" w:color="auto" w:fill="auto"/>
            <w:vAlign w:val="center"/>
          </w:tcPr>
          <w:p w14:paraId="0168035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本标段可分</w:t>
            </w:r>
            <w:r>
              <w:rPr>
                <w:rFonts w:hint="eastAsia" w:ascii="Times New Roman" w:hAnsi="Times New Roman" w:cs="Times New Roman"/>
                <w:i w:val="0"/>
                <w:iCs w:val="0"/>
                <w:strike w:val="0"/>
                <w:dstrike w:val="0"/>
                <w:color w:val="auto"/>
                <w:kern w:val="0"/>
                <w:sz w:val="18"/>
                <w:szCs w:val="18"/>
                <w:highlight w:val="none"/>
                <w:u w:val="none"/>
                <w:lang w:val="en-US" w:eastAsia="zh-CN" w:bidi="ar"/>
              </w:rPr>
              <w:t>项</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响应</w:t>
            </w:r>
          </w:p>
        </w:tc>
      </w:tr>
      <w:tr w14:paraId="36A0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029B5A0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2C0978F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11B5746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PICC管</w:t>
            </w:r>
          </w:p>
        </w:tc>
        <w:tc>
          <w:tcPr>
            <w:tcW w:w="493" w:type="pct"/>
            <w:shd w:val="clear" w:color="auto" w:fill="auto"/>
            <w:vAlign w:val="center"/>
          </w:tcPr>
          <w:p w14:paraId="65D7DE9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40583E2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套装；导管</w:t>
            </w:r>
            <w:r>
              <w:rPr>
                <w:rFonts w:hint="eastAsia" w:ascii="Times New Roman" w:hAnsi="Times New Roman" w:cs="Times New Roman"/>
                <w:i w:val="0"/>
                <w:iCs w:val="0"/>
                <w:strike w:val="0"/>
                <w:dstrike w:val="0"/>
                <w:color w:val="auto"/>
                <w:kern w:val="0"/>
                <w:sz w:val="18"/>
                <w:szCs w:val="18"/>
                <w:highlight w:val="none"/>
                <w:u w:val="none"/>
                <w:lang w:val="en-US" w:eastAsia="zh-CN" w:bidi="ar"/>
              </w:rPr>
              <w:t>长</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度</w:t>
            </w: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0cm</w:t>
            </w:r>
            <w:r>
              <w:rPr>
                <w:rFonts w:hint="eastAsia" w:ascii="Times New Roman" w:hAnsi="Times New Roman" w:cs="Times New Roman"/>
                <w:i w:val="0"/>
                <w:iCs w:val="0"/>
                <w:strike w:val="0"/>
                <w:dstrike w:val="0"/>
                <w:color w:val="auto"/>
                <w:kern w:val="0"/>
                <w:sz w:val="18"/>
                <w:szCs w:val="18"/>
                <w:highlight w:val="none"/>
                <w:u w:val="none"/>
                <w:lang w:val="en-US" w:eastAsia="zh-CN" w:bidi="ar"/>
              </w:rPr>
              <w:t>；</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单腔；</w:t>
            </w:r>
          </w:p>
        </w:tc>
        <w:tc>
          <w:tcPr>
            <w:tcW w:w="318" w:type="pct"/>
            <w:shd w:val="clear" w:color="auto" w:fill="auto"/>
            <w:vAlign w:val="center"/>
          </w:tcPr>
          <w:p w14:paraId="3A0BAC8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vMerge w:val="continue"/>
            <w:shd w:val="clear" w:color="auto" w:fill="auto"/>
            <w:vAlign w:val="center"/>
          </w:tcPr>
          <w:p w14:paraId="71AA736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vMerge w:val="continue"/>
            <w:shd w:val="clear" w:color="auto" w:fill="auto"/>
            <w:vAlign w:val="center"/>
          </w:tcPr>
          <w:p w14:paraId="72F6230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EC4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3BBFF46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6B5BA40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325B30F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PICC管</w:t>
            </w:r>
          </w:p>
        </w:tc>
        <w:tc>
          <w:tcPr>
            <w:tcW w:w="493" w:type="pct"/>
            <w:shd w:val="clear" w:color="auto" w:fill="auto"/>
            <w:vAlign w:val="center"/>
          </w:tcPr>
          <w:p w14:paraId="438E5D6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689A8CF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套装；适用新生儿；导管</w:t>
            </w:r>
            <w:r>
              <w:rPr>
                <w:rFonts w:hint="eastAsia" w:ascii="Times New Roman" w:hAnsi="Times New Roman" w:cs="Times New Roman"/>
                <w:i w:val="0"/>
                <w:iCs w:val="0"/>
                <w:strike w:val="0"/>
                <w:dstrike w:val="0"/>
                <w:color w:val="auto"/>
                <w:kern w:val="0"/>
                <w:sz w:val="18"/>
                <w:szCs w:val="18"/>
                <w:highlight w:val="none"/>
                <w:u w:val="none"/>
                <w:lang w:val="en-US" w:eastAsia="zh-CN" w:bidi="ar"/>
              </w:rPr>
              <w:t>长</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度</w:t>
            </w: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0cm</w:t>
            </w:r>
            <w:r>
              <w:rPr>
                <w:rFonts w:hint="eastAsia" w:ascii="Times New Roman" w:hAnsi="Times New Roman" w:cs="Times New Roman"/>
                <w:i w:val="0"/>
                <w:iCs w:val="0"/>
                <w:strike w:val="0"/>
                <w:dstrike w:val="0"/>
                <w:color w:val="auto"/>
                <w:kern w:val="0"/>
                <w:sz w:val="18"/>
                <w:szCs w:val="18"/>
                <w:highlight w:val="none"/>
                <w:u w:val="none"/>
                <w:lang w:val="en-US" w:eastAsia="zh-CN" w:bidi="ar"/>
              </w:rPr>
              <w:t>；</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单腔；穿刺针长</w:t>
            </w:r>
            <w:bookmarkStart w:id="0" w:name="_GoBack"/>
            <w:bookmarkEnd w:id="0"/>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度7公分；</w:t>
            </w:r>
          </w:p>
        </w:tc>
        <w:tc>
          <w:tcPr>
            <w:tcW w:w="318" w:type="pct"/>
            <w:shd w:val="clear" w:color="auto" w:fill="auto"/>
            <w:vAlign w:val="center"/>
          </w:tcPr>
          <w:p w14:paraId="0AEBBBB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4349737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适用于建立从外周血管进入中心静脉系统的短期或长期通路，进行静脉输液和抽取血液，长期留置（30天以上）。</w:t>
            </w:r>
          </w:p>
        </w:tc>
        <w:tc>
          <w:tcPr>
            <w:tcW w:w="657" w:type="pct"/>
            <w:vMerge w:val="continue"/>
            <w:shd w:val="clear" w:color="auto" w:fill="auto"/>
            <w:vAlign w:val="center"/>
          </w:tcPr>
          <w:p w14:paraId="293A5B9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D5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43BF777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25E923E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69288F0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PICC管</w:t>
            </w:r>
          </w:p>
        </w:tc>
        <w:tc>
          <w:tcPr>
            <w:tcW w:w="493" w:type="pct"/>
            <w:shd w:val="clear" w:color="auto" w:fill="auto"/>
            <w:vAlign w:val="center"/>
          </w:tcPr>
          <w:p w14:paraId="565869E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阳光采购</w:t>
            </w:r>
          </w:p>
        </w:tc>
        <w:tc>
          <w:tcPr>
            <w:tcW w:w="825" w:type="pct"/>
            <w:shd w:val="clear" w:color="auto" w:fill="auto"/>
            <w:vAlign w:val="center"/>
          </w:tcPr>
          <w:p w14:paraId="773BEFD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套装；导管</w:t>
            </w:r>
            <w:r>
              <w:rPr>
                <w:rFonts w:hint="eastAsia" w:ascii="Times New Roman" w:hAnsi="Times New Roman" w:cs="Times New Roman"/>
                <w:i w:val="0"/>
                <w:iCs w:val="0"/>
                <w:strike w:val="0"/>
                <w:dstrike w:val="0"/>
                <w:color w:val="auto"/>
                <w:kern w:val="0"/>
                <w:sz w:val="18"/>
                <w:szCs w:val="18"/>
                <w:highlight w:val="none"/>
                <w:u w:val="none"/>
                <w:lang w:val="en-US" w:eastAsia="zh-CN" w:bidi="ar"/>
              </w:rPr>
              <w:t>长</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度</w:t>
            </w: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0cm</w:t>
            </w:r>
            <w:r>
              <w:rPr>
                <w:rFonts w:hint="eastAsia" w:ascii="Times New Roman" w:hAnsi="Times New Roman" w:cs="Times New Roman"/>
                <w:i w:val="0"/>
                <w:iCs w:val="0"/>
                <w:strike w:val="0"/>
                <w:dstrike w:val="0"/>
                <w:color w:val="auto"/>
                <w:kern w:val="0"/>
                <w:sz w:val="18"/>
                <w:szCs w:val="18"/>
                <w:highlight w:val="none"/>
                <w:u w:val="none"/>
                <w:lang w:val="en-US" w:eastAsia="zh-CN" w:bidi="ar"/>
              </w:rPr>
              <w:t>；</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单腔；穿刺针长度25cm；</w:t>
            </w:r>
          </w:p>
        </w:tc>
        <w:tc>
          <w:tcPr>
            <w:tcW w:w="318" w:type="pct"/>
            <w:shd w:val="clear" w:color="auto" w:fill="auto"/>
            <w:vAlign w:val="center"/>
          </w:tcPr>
          <w:p w14:paraId="358DA5D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0730ECE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用于建立血管通路，可用于采集血液样本以及输入药液，</w:t>
            </w:r>
            <w:r>
              <w:rPr>
                <w:rFonts w:hint="eastAsia" w:ascii="Times New Roman" w:hAnsi="Times New Roman" w:cs="Times New Roman"/>
                <w:i w:val="0"/>
                <w:iCs w:val="0"/>
                <w:strike w:val="0"/>
                <w:dstrike w:val="0"/>
                <w:color w:val="auto"/>
                <w:kern w:val="0"/>
                <w:sz w:val="18"/>
                <w:szCs w:val="18"/>
                <w:highlight w:val="none"/>
                <w:u w:val="none"/>
                <w:lang w:val="en-US" w:eastAsia="zh-CN" w:bidi="ar"/>
              </w:rPr>
              <w:t>短期</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留置（30天</w:t>
            </w:r>
            <w:r>
              <w:rPr>
                <w:rFonts w:hint="eastAsia" w:ascii="Times New Roman" w:hAnsi="Times New Roman" w:cs="Times New Roman"/>
                <w:i w:val="0"/>
                <w:iCs w:val="0"/>
                <w:strike w:val="0"/>
                <w:dstrike w:val="0"/>
                <w:color w:val="auto"/>
                <w:kern w:val="0"/>
                <w:sz w:val="18"/>
                <w:szCs w:val="18"/>
                <w:highlight w:val="none"/>
                <w:u w:val="none"/>
                <w:lang w:val="en-US" w:eastAsia="zh-CN" w:bidi="ar"/>
              </w:rPr>
              <w:t>以内</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657" w:type="pct"/>
            <w:vMerge w:val="continue"/>
            <w:shd w:val="clear" w:color="auto" w:fill="auto"/>
            <w:vAlign w:val="center"/>
          </w:tcPr>
          <w:p w14:paraId="6575D1C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3CDE620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囊袋张力环</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晶状体囊袋张力环</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省标采购</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3791048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774554B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是一种植入眼内的医用光学辅助器具，适用于白内障摘除联合人工晶体植入手术，在白内障囊外摘除或者超声乳化后吸除后用于帮助维持囊袋。</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4C3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464853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3CCECCC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一次性使用血液滤过管路</w:t>
            </w:r>
          </w:p>
        </w:tc>
        <w:tc>
          <w:tcPr>
            <w:tcW w:w="559" w:type="pct"/>
            <w:shd w:val="clear" w:color="auto" w:fill="auto"/>
            <w:vAlign w:val="center"/>
          </w:tcPr>
          <w:p w14:paraId="163083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连续性血液净化管路套装</w:t>
            </w:r>
          </w:p>
        </w:tc>
        <w:tc>
          <w:tcPr>
            <w:tcW w:w="493" w:type="pct"/>
            <w:shd w:val="clear" w:color="auto" w:fill="auto"/>
            <w:vAlign w:val="center"/>
          </w:tcPr>
          <w:p w14:paraId="4C09E80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49F685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792454F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副</w:t>
            </w:r>
          </w:p>
        </w:tc>
        <w:tc>
          <w:tcPr>
            <w:tcW w:w="1220" w:type="pct"/>
            <w:shd w:val="clear" w:color="auto" w:fill="auto"/>
            <w:vAlign w:val="center"/>
          </w:tcPr>
          <w:p w14:paraId="232BDF3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血液滤过管路是配套于EQUAsmart使用，用于缓慢连续超滤、连续静脉-静脉血液过滤等血液净化治疗时，将患者血液引入体外循环回路中，经处理后，再回输到患者体内，以达到血液净化治疗的目的。</w:t>
            </w:r>
          </w:p>
        </w:tc>
        <w:tc>
          <w:tcPr>
            <w:tcW w:w="657" w:type="pct"/>
            <w:shd w:val="clear" w:color="auto" w:fill="auto"/>
            <w:vAlign w:val="center"/>
          </w:tcPr>
          <w:p w14:paraId="675039C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24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65A3517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3DF05E5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支气管镜下使用活检钳套包</w:t>
            </w:r>
          </w:p>
        </w:tc>
        <w:tc>
          <w:tcPr>
            <w:tcW w:w="559" w:type="pct"/>
            <w:shd w:val="clear" w:color="auto" w:fill="auto"/>
            <w:vAlign w:val="center"/>
          </w:tcPr>
          <w:p w14:paraId="2C2DE6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493" w:type="pct"/>
            <w:shd w:val="clear" w:color="auto" w:fill="auto"/>
            <w:vAlign w:val="center"/>
          </w:tcPr>
          <w:p w14:paraId="56D43FC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省中标</w:t>
            </w:r>
          </w:p>
        </w:tc>
        <w:tc>
          <w:tcPr>
            <w:tcW w:w="825" w:type="pct"/>
            <w:shd w:val="clear" w:color="auto" w:fill="auto"/>
            <w:vAlign w:val="center"/>
          </w:tcPr>
          <w:p w14:paraId="70F6F11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套装含：软管式活组织取样钳、细胞刷、鞘管；</w:t>
            </w:r>
          </w:p>
          <w:p w14:paraId="619662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要求：直径1.5mm及以下</w:t>
            </w:r>
          </w:p>
        </w:tc>
        <w:tc>
          <w:tcPr>
            <w:tcW w:w="318" w:type="pct"/>
            <w:shd w:val="clear" w:color="auto" w:fill="auto"/>
            <w:vAlign w:val="center"/>
          </w:tcPr>
          <w:p w14:paraId="35FE8F2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5EEA940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支气管小超声镜下使用，可以在同一位置无限次活检</w:t>
            </w:r>
          </w:p>
        </w:tc>
        <w:tc>
          <w:tcPr>
            <w:tcW w:w="657" w:type="pct"/>
            <w:shd w:val="clear" w:color="auto" w:fill="auto"/>
            <w:vAlign w:val="center"/>
          </w:tcPr>
          <w:p w14:paraId="37380A8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1A317299">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9.png耗材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9.png耗材9"/>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报名截止时间2025年9月11日12时。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标书投递截止时间2025年9月11日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（九）</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3455</Words>
  <Characters>3730</Characters>
  <Lines>0</Lines>
  <Paragraphs>0</Paragraphs>
  <TotalTime>13</TotalTime>
  <ScaleCrop>false</ScaleCrop>
  <LinksUpToDate>false</LinksUpToDate>
  <CharactersWithSpaces>4120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2025-09-05T08:19:07Z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