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C4BD61">
      <w:pPr>
        <w:pStyle w:val="2"/>
        <w:bidi w:val="0"/>
        <w:jc w:val="center"/>
        <w:rPr>
          <w:rFonts w:hint="default" w:ascii="宋体" w:hAnsi="宋体" w:eastAsia="宋体" w:cs="宋体"/>
          <w:color w:val="000000" w:themeColor="text1"/>
          <w:kern w:val="2"/>
          <w:sz w:val="24"/>
          <w:szCs w:val="24"/>
          <w:shd w:val="clear" w:color="auto" w:fill="FFFFFF"/>
          <w:lang w:val="en-US" w:eastAsia="zh-CN" w:bidi="ar-SA"/>
          <w14:textFill>
            <w14:solidFill>
              <w14:schemeClr w14:val="tx1"/>
            </w14:solidFill>
          </w14:textFill>
        </w:rPr>
      </w:pPr>
      <w:r>
        <w:rPr>
          <w:rFonts w:hint="eastAsia"/>
          <w:sz w:val="36"/>
          <w:szCs w:val="36"/>
          <w:lang w:val="en-US" w:eastAsia="zh-CN"/>
        </w:rPr>
        <w:t>义乌市中心医院关于出生医学证明档案归档服务的采购公告</w:t>
      </w:r>
    </w:p>
    <w:p w14:paraId="1AAF8C1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r>
        <w:rPr>
          <w:rFonts w:hint="eastAsia" w:asciiTheme="minorEastAsia" w:hAnsiTheme="minorEastAsia" w:eastAsiaTheme="minorEastAsia" w:cstheme="minorEastAsia"/>
          <w:b w:val="0"/>
          <w:bCs w:val="0"/>
          <w:color w:val="000000" w:themeColor="text1"/>
          <w:kern w:val="2"/>
          <w:sz w:val="24"/>
          <w:szCs w:val="24"/>
          <w:shd w:val="clear" w:color="auto" w:fill="FFFFFF"/>
          <w:lang w:val="en-US" w:eastAsia="zh-CN" w:bidi="ar-SA"/>
          <w14:textFill>
            <w14:solidFill>
              <w14:schemeClr w14:val="tx1"/>
            </w14:solidFill>
          </w14:textFill>
        </w:rPr>
        <w:t>根据《浙江省出生医学证明档案管理办法》的要求</w:t>
      </w:r>
      <w:r>
        <w:rPr>
          <w:rFonts w:hint="default" w:asciiTheme="minorEastAsia" w:hAnsiTheme="minorEastAsia" w:eastAsiaTheme="minorEastAsia" w:cstheme="minorEastAsia"/>
          <w:b w:val="0"/>
          <w:bCs w:val="0"/>
          <w:color w:val="000000" w:themeColor="text1"/>
          <w:kern w:val="2"/>
          <w:sz w:val="24"/>
          <w:szCs w:val="24"/>
          <w:shd w:val="clear" w:color="auto" w:fill="FFFFFF"/>
          <w:lang w:val="en-US" w:eastAsia="zh-CN" w:bidi="ar-SA"/>
          <w14:textFill>
            <w14:solidFill>
              <w14:schemeClr w14:val="tx1"/>
            </w14:solidFill>
          </w14:textFill>
        </w:rPr>
        <w:t>，</w:t>
      </w:r>
      <w:r>
        <w:rPr>
          <w:rFonts w:hint="eastAsia" w:asciiTheme="minorEastAsia" w:hAnsiTheme="minorEastAsia" w:eastAsiaTheme="minorEastAsia" w:cstheme="minorEastAsia"/>
          <w:b w:val="0"/>
          <w:bCs w:val="0"/>
          <w:color w:val="000000" w:themeColor="text1"/>
          <w:kern w:val="2"/>
          <w:sz w:val="24"/>
          <w:szCs w:val="24"/>
          <w:shd w:val="clear" w:color="auto" w:fill="FFFFFF"/>
          <w:lang w:val="en-US" w:eastAsia="zh-CN" w:bidi="ar-SA"/>
          <w14:textFill>
            <w14:solidFill>
              <w14:schemeClr w14:val="tx1"/>
            </w14:solidFill>
          </w14:textFill>
        </w:rPr>
        <w:t>需对我院的出生医学证明档案进行归档，现对该项服务进行院内比选采购。欢迎合格的供应商积极报名参加</w:t>
      </w:r>
      <w:r>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t>。</w:t>
      </w:r>
    </w:p>
    <w:p w14:paraId="7AE2EF82">
      <w:pPr>
        <w:snapToGrid w:val="0"/>
        <w:spacing w:line="440" w:lineRule="exact"/>
        <w:ind w:firstLine="482" w:firstLineChars="200"/>
        <w:rPr>
          <w:rFonts w:hint="default" w:ascii="宋体" w:hAnsi="宋体" w:eastAsia="宋体" w:cs="Arial"/>
          <w:color w:val="000000" w:themeColor="text1"/>
          <w:sz w:val="24"/>
          <w:lang w:val="en-US" w:eastAsia="zh-CN"/>
          <w14:textFill>
            <w14:solidFill>
              <w14:schemeClr w14:val="tx1"/>
            </w14:solidFill>
          </w14:textFill>
        </w:rPr>
      </w:pPr>
      <w:r>
        <w:rPr>
          <w:rFonts w:hint="eastAsia" w:ascii="宋体" w:hAnsi="宋体" w:cs="Arial"/>
          <w:b/>
          <w:color w:val="000000" w:themeColor="text1"/>
          <w:sz w:val="24"/>
          <w:lang w:val="en-US" w:eastAsia="zh-CN"/>
          <w14:textFill>
            <w14:solidFill>
              <w14:schemeClr w14:val="tx1"/>
            </w14:solidFill>
          </w14:textFill>
        </w:rPr>
        <w:t>一</w:t>
      </w:r>
      <w:r>
        <w:rPr>
          <w:rFonts w:hint="eastAsia" w:ascii="宋体" w:hAnsi="宋体" w:cs="Arial"/>
          <w:b/>
          <w:color w:val="000000" w:themeColor="text1"/>
          <w:sz w:val="24"/>
          <w14:textFill>
            <w14:solidFill>
              <w14:schemeClr w14:val="tx1"/>
            </w14:solidFill>
          </w14:textFill>
        </w:rPr>
        <w:t>、采购方式：</w:t>
      </w:r>
      <w:r>
        <w:rPr>
          <w:rFonts w:hint="eastAsia" w:ascii="宋体" w:hAnsi="宋体" w:cs="Arial"/>
          <w:b/>
          <w:color w:val="000000" w:themeColor="text1"/>
          <w:sz w:val="24"/>
          <w:lang w:val="en-US" w:eastAsia="zh-CN"/>
          <w14:textFill>
            <w14:solidFill>
              <w14:schemeClr w14:val="tx1"/>
            </w14:solidFill>
          </w14:textFill>
        </w:rPr>
        <w:t>比选</w:t>
      </w:r>
      <w:r>
        <w:rPr>
          <w:rFonts w:hint="eastAsia" w:ascii="宋体" w:hAnsi="宋体" w:cs="Arial"/>
          <w:b w:val="0"/>
          <w:bCs/>
          <w:color w:val="000000" w:themeColor="text1"/>
          <w:sz w:val="24"/>
          <w:lang w:val="en-US" w:eastAsia="zh-CN"/>
          <w14:textFill>
            <w14:solidFill>
              <w14:schemeClr w14:val="tx1"/>
            </w14:solidFill>
          </w14:textFill>
        </w:rPr>
        <w:t>采购。</w:t>
      </w:r>
    </w:p>
    <w:p w14:paraId="35F34811">
      <w:pPr>
        <w:snapToGrid w:val="0"/>
        <w:spacing w:line="440" w:lineRule="exact"/>
        <w:ind w:firstLine="472" w:firstLineChars="196"/>
        <w:rPr>
          <w:rFonts w:hint="eastAsia" w:ascii="宋体" w:hAnsi="宋体" w:cs="Arial"/>
          <w:bCs/>
          <w:color w:val="000000" w:themeColor="text1"/>
          <w:sz w:val="24"/>
          <w14:textFill>
            <w14:solidFill>
              <w14:schemeClr w14:val="tx1"/>
            </w14:solidFill>
          </w14:textFill>
        </w:rPr>
      </w:pPr>
      <w:r>
        <w:rPr>
          <w:rFonts w:hint="eastAsia" w:ascii="宋体" w:hAnsi="宋体" w:cs="Arial"/>
          <w:b/>
          <w:color w:val="000000" w:themeColor="text1"/>
          <w:sz w:val="24"/>
          <w:lang w:val="en-US" w:eastAsia="zh-CN"/>
          <w14:textFill>
            <w14:solidFill>
              <w14:schemeClr w14:val="tx1"/>
            </w14:solidFill>
          </w14:textFill>
        </w:rPr>
        <w:t>二</w:t>
      </w:r>
      <w:r>
        <w:rPr>
          <w:rFonts w:hint="eastAsia" w:ascii="宋体" w:hAnsi="宋体" w:cs="Arial"/>
          <w:b/>
          <w:color w:val="000000" w:themeColor="text1"/>
          <w:sz w:val="24"/>
          <w14:textFill>
            <w14:solidFill>
              <w14:schemeClr w14:val="tx1"/>
            </w14:solidFill>
          </w14:textFill>
        </w:rPr>
        <w:t>、</w:t>
      </w:r>
      <w:r>
        <w:rPr>
          <w:rFonts w:hint="eastAsia" w:ascii="宋体" w:hAnsi="宋体" w:cs="Arial"/>
          <w:b/>
          <w:bCs/>
          <w:color w:val="000000" w:themeColor="text1"/>
          <w:sz w:val="24"/>
          <w14:textFill>
            <w14:solidFill>
              <w14:schemeClr w14:val="tx1"/>
            </w14:solidFill>
          </w14:textFill>
        </w:rPr>
        <w:t>采购</w:t>
      </w:r>
      <w:r>
        <w:rPr>
          <w:rFonts w:hint="eastAsia" w:ascii="宋体" w:hAnsi="宋体" w:cs="Arial"/>
          <w:b/>
          <w:bCs/>
          <w:color w:val="000000" w:themeColor="text1"/>
          <w:sz w:val="24"/>
          <w:lang w:val="en-US" w:eastAsia="zh-CN"/>
          <w14:textFill>
            <w14:solidFill>
              <w14:schemeClr w14:val="tx1"/>
            </w14:solidFill>
          </w14:textFill>
        </w:rPr>
        <w:t>内容及</w:t>
      </w:r>
      <w:r>
        <w:rPr>
          <w:rFonts w:hint="eastAsia" w:ascii="宋体" w:hAnsi="宋体" w:cs="Arial"/>
          <w:b/>
          <w:bCs/>
          <w:color w:val="000000" w:themeColor="text1"/>
          <w:sz w:val="24"/>
          <w14:textFill>
            <w14:solidFill>
              <w14:schemeClr w14:val="tx1"/>
            </w14:solidFill>
          </w14:textFill>
        </w:rPr>
        <w:t>需求</w:t>
      </w:r>
      <w:r>
        <w:rPr>
          <w:rFonts w:hint="eastAsia" w:ascii="宋体" w:hAnsi="宋体" w:cs="Arial"/>
          <w:bCs/>
          <w:color w:val="000000" w:themeColor="text1"/>
          <w:sz w:val="24"/>
          <w14:textFill>
            <w14:solidFill>
              <w14:schemeClr w14:val="tx1"/>
            </w14:solidFill>
          </w14:textFill>
        </w:rPr>
        <w:t>：</w:t>
      </w:r>
    </w:p>
    <w:p w14:paraId="32543C09">
      <w:pPr>
        <w:pStyle w:val="12"/>
        <w:rPr>
          <w:rFonts w:hint="default" w:eastAsia="宋体"/>
          <w:b/>
          <w:bCs w:val="0"/>
          <w:lang w:val="en-US" w:eastAsia="zh-CN"/>
        </w:rPr>
      </w:pPr>
      <w:r>
        <w:rPr>
          <w:rFonts w:hint="eastAsia" w:ascii="宋体" w:hAnsi="宋体" w:cs="Arial"/>
          <w:b/>
          <w:bCs w:val="0"/>
          <w:color w:val="000000" w:themeColor="text1"/>
          <w:sz w:val="24"/>
          <w:lang w:val="en-US" w:eastAsia="zh-CN"/>
          <w14:textFill>
            <w14:solidFill>
              <w14:schemeClr w14:val="tx1"/>
            </w14:solidFill>
          </w14:textFill>
        </w:rPr>
        <w:t>2.1采购内容一览表</w:t>
      </w:r>
    </w:p>
    <w:tbl>
      <w:tblPr>
        <w:tblStyle w:val="8"/>
        <w:tblW w:w="94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4"/>
        <w:gridCol w:w="1450"/>
        <w:gridCol w:w="1427"/>
        <w:gridCol w:w="1932"/>
        <w:gridCol w:w="1396"/>
        <w:gridCol w:w="1477"/>
        <w:gridCol w:w="951"/>
      </w:tblGrid>
      <w:tr w14:paraId="1D8CB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8" w:hRule="atLeast"/>
          <w:jc w:val="center"/>
        </w:trPr>
        <w:tc>
          <w:tcPr>
            <w:tcW w:w="784" w:type="dxa"/>
            <w:noWrap w:val="0"/>
            <w:vAlign w:val="center"/>
          </w:tcPr>
          <w:p w14:paraId="3D6F9D3E">
            <w:pPr>
              <w:snapToGrid w:val="0"/>
              <w:spacing w:line="440" w:lineRule="exact"/>
              <w:jc w:val="center"/>
              <w:rPr>
                <w:rFonts w:ascii="宋体" w:hAnsi="宋体" w:cs="Arial"/>
                <w:b/>
                <w:bCs/>
                <w:color w:val="000000" w:themeColor="text1"/>
                <w:sz w:val="24"/>
                <w14:textFill>
                  <w14:solidFill>
                    <w14:schemeClr w14:val="tx1"/>
                  </w14:solidFill>
                </w14:textFill>
              </w:rPr>
            </w:pPr>
            <w:r>
              <w:rPr>
                <w:rFonts w:hint="eastAsia" w:ascii="宋体" w:hAnsi="宋体" w:cs="Arial"/>
                <w:b/>
                <w:bCs/>
                <w:color w:val="000000" w:themeColor="text1"/>
                <w:sz w:val="24"/>
                <w14:textFill>
                  <w14:solidFill>
                    <w14:schemeClr w14:val="tx1"/>
                  </w14:solidFill>
                </w14:textFill>
              </w:rPr>
              <w:t>序号</w:t>
            </w:r>
          </w:p>
        </w:tc>
        <w:tc>
          <w:tcPr>
            <w:tcW w:w="1450" w:type="dxa"/>
            <w:noWrap w:val="0"/>
            <w:vAlign w:val="center"/>
          </w:tcPr>
          <w:p w14:paraId="172C37C6">
            <w:pPr>
              <w:snapToGrid w:val="0"/>
              <w:spacing w:line="440" w:lineRule="exact"/>
              <w:jc w:val="center"/>
              <w:rPr>
                <w:rFonts w:hint="default" w:ascii="宋体" w:hAnsi="宋体" w:eastAsia="宋体" w:cs="Arial"/>
                <w:b/>
                <w:bCs/>
                <w:color w:val="000000" w:themeColor="text1"/>
                <w:sz w:val="24"/>
                <w:lang w:val="en-US" w:eastAsia="zh-CN"/>
                <w14:textFill>
                  <w14:solidFill>
                    <w14:schemeClr w14:val="tx1"/>
                  </w14:solidFill>
                </w14:textFill>
              </w:rPr>
            </w:pPr>
            <w:r>
              <w:rPr>
                <w:rFonts w:hint="eastAsia" w:ascii="宋体" w:hAnsi="宋体" w:cs="Arial"/>
                <w:b/>
                <w:bCs/>
                <w:color w:val="000000" w:themeColor="text1"/>
                <w:sz w:val="24"/>
                <w:lang w:val="en-US" w:eastAsia="zh-CN"/>
                <w14:textFill>
                  <w14:solidFill>
                    <w14:schemeClr w14:val="tx1"/>
                  </w14:solidFill>
                </w14:textFill>
              </w:rPr>
              <w:t>项目名称</w:t>
            </w:r>
          </w:p>
        </w:tc>
        <w:tc>
          <w:tcPr>
            <w:tcW w:w="1427" w:type="dxa"/>
            <w:noWrap w:val="0"/>
            <w:vAlign w:val="center"/>
          </w:tcPr>
          <w:p w14:paraId="65B31874">
            <w:pPr>
              <w:snapToGrid w:val="0"/>
              <w:spacing w:line="440" w:lineRule="exact"/>
              <w:jc w:val="center"/>
              <w:rPr>
                <w:rFonts w:hint="default" w:ascii="宋体" w:hAnsi="宋体" w:eastAsia="宋体" w:cs="Arial"/>
                <w:b/>
                <w:bCs/>
                <w:color w:val="000000" w:themeColor="text1"/>
                <w:sz w:val="24"/>
                <w:lang w:val="en-US" w:eastAsia="zh-CN"/>
                <w14:textFill>
                  <w14:solidFill>
                    <w14:schemeClr w14:val="tx1"/>
                  </w14:solidFill>
                </w14:textFill>
              </w:rPr>
            </w:pPr>
            <w:r>
              <w:rPr>
                <w:rFonts w:hint="eastAsia" w:ascii="宋体" w:hAnsi="宋体" w:cs="Arial"/>
                <w:b/>
                <w:bCs/>
                <w:color w:val="000000" w:themeColor="text1"/>
                <w:sz w:val="24"/>
                <w:lang w:val="en-US" w:eastAsia="zh-CN"/>
                <w14:textFill>
                  <w14:solidFill>
                    <w14:schemeClr w14:val="tx1"/>
                  </w14:solidFill>
                </w14:textFill>
              </w:rPr>
              <w:t>档案类型</w:t>
            </w:r>
          </w:p>
        </w:tc>
        <w:tc>
          <w:tcPr>
            <w:tcW w:w="1932" w:type="dxa"/>
            <w:noWrap w:val="0"/>
            <w:vAlign w:val="center"/>
          </w:tcPr>
          <w:p w14:paraId="1F7CDF3B">
            <w:pPr>
              <w:snapToGrid w:val="0"/>
              <w:spacing w:line="440" w:lineRule="exact"/>
              <w:jc w:val="center"/>
              <w:rPr>
                <w:rFonts w:hint="default" w:ascii="宋体" w:hAnsi="宋体" w:cs="Arial"/>
                <w:b/>
                <w:bCs/>
                <w:color w:val="000000" w:themeColor="text1"/>
                <w:sz w:val="24"/>
                <w:lang w:val="en-US" w:eastAsia="zh-CN"/>
                <w14:textFill>
                  <w14:solidFill>
                    <w14:schemeClr w14:val="tx1"/>
                  </w14:solidFill>
                </w14:textFill>
              </w:rPr>
            </w:pPr>
            <w:r>
              <w:rPr>
                <w:rFonts w:hint="eastAsia" w:ascii="宋体" w:hAnsi="宋体" w:cs="Arial"/>
                <w:b/>
                <w:bCs/>
                <w:color w:val="000000" w:themeColor="text1"/>
                <w:sz w:val="24"/>
                <w:lang w:val="en-US" w:eastAsia="zh-CN"/>
                <w14:textFill>
                  <w14:solidFill>
                    <w14:schemeClr w14:val="tx1"/>
                  </w14:solidFill>
                </w14:textFill>
              </w:rPr>
              <w:t>数量</w:t>
            </w:r>
          </w:p>
        </w:tc>
        <w:tc>
          <w:tcPr>
            <w:tcW w:w="1396" w:type="dxa"/>
            <w:noWrap w:val="0"/>
            <w:vAlign w:val="center"/>
          </w:tcPr>
          <w:p w14:paraId="05EDECD3">
            <w:pPr>
              <w:snapToGrid w:val="0"/>
              <w:spacing w:line="440" w:lineRule="exact"/>
              <w:jc w:val="center"/>
              <w:rPr>
                <w:rFonts w:hint="eastAsia" w:ascii="宋体" w:hAnsi="宋体" w:eastAsia="宋体" w:cs="Arial"/>
                <w:b/>
                <w:bCs/>
                <w:color w:val="000000" w:themeColor="text1"/>
                <w:kern w:val="2"/>
                <w:sz w:val="24"/>
                <w:szCs w:val="24"/>
                <w:lang w:val="en-US" w:eastAsia="zh-CN" w:bidi="ar-SA"/>
                <w14:textFill>
                  <w14:solidFill>
                    <w14:schemeClr w14:val="tx1"/>
                  </w14:solidFill>
                </w14:textFill>
              </w:rPr>
            </w:pPr>
            <w:r>
              <w:rPr>
                <w:rFonts w:hint="eastAsia" w:ascii="宋体" w:hAnsi="宋体" w:cs="Arial"/>
                <w:b/>
                <w:bCs/>
                <w:color w:val="000000" w:themeColor="text1"/>
                <w:sz w:val="24"/>
                <w:lang w:val="en-US" w:eastAsia="zh-CN"/>
                <w14:textFill>
                  <w14:solidFill>
                    <w14:schemeClr w14:val="tx1"/>
                  </w14:solidFill>
                </w14:textFill>
              </w:rPr>
              <w:t>预算元/页</w:t>
            </w:r>
          </w:p>
        </w:tc>
        <w:tc>
          <w:tcPr>
            <w:tcW w:w="1477" w:type="dxa"/>
            <w:noWrap w:val="0"/>
            <w:vAlign w:val="center"/>
          </w:tcPr>
          <w:p w14:paraId="5A8CC51C">
            <w:pPr>
              <w:snapToGrid w:val="0"/>
              <w:spacing w:line="440" w:lineRule="exact"/>
              <w:jc w:val="center"/>
              <w:rPr>
                <w:rFonts w:hint="default" w:ascii="宋体" w:hAnsi="宋体" w:cs="Arial"/>
                <w:b/>
                <w:bCs/>
                <w:color w:val="000000" w:themeColor="text1"/>
                <w:sz w:val="24"/>
                <w:lang w:val="en-US" w:eastAsia="zh-CN"/>
                <w14:textFill>
                  <w14:solidFill>
                    <w14:schemeClr w14:val="tx1"/>
                  </w14:solidFill>
                </w14:textFill>
              </w:rPr>
            </w:pPr>
            <w:r>
              <w:rPr>
                <w:rFonts w:hint="eastAsia" w:ascii="宋体" w:hAnsi="宋体" w:cs="Arial"/>
                <w:b/>
                <w:bCs/>
                <w:color w:val="000000" w:themeColor="text1"/>
                <w:sz w:val="24"/>
                <w:lang w:val="en-US" w:eastAsia="zh-CN"/>
                <w14:textFill>
                  <w14:solidFill>
                    <w14:schemeClr w14:val="tx1"/>
                  </w14:solidFill>
                </w14:textFill>
              </w:rPr>
              <w:t>服务期限</w:t>
            </w:r>
          </w:p>
        </w:tc>
        <w:tc>
          <w:tcPr>
            <w:tcW w:w="951" w:type="dxa"/>
            <w:noWrap w:val="0"/>
            <w:vAlign w:val="center"/>
          </w:tcPr>
          <w:p w14:paraId="660CF328">
            <w:pPr>
              <w:snapToGrid w:val="0"/>
              <w:spacing w:line="440" w:lineRule="exact"/>
              <w:jc w:val="center"/>
              <w:rPr>
                <w:rFonts w:hint="default" w:ascii="宋体" w:hAnsi="宋体" w:cs="Arial"/>
                <w:b/>
                <w:bCs/>
                <w:color w:val="000000" w:themeColor="text1"/>
                <w:sz w:val="24"/>
                <w:lang w:val="en-US" w:eastAsia="zh-CN"/>
                <w14:textFill>
                  <w14:solidFill>
                    <w14:schemeClr w14:val="tx1"/>
                  </w14:solidFill>
                </w14:textFill>
              </w:rPr>
            </w:pPr>
            <w:r>
              <w:rPr>
                <w:rFonts w:hint="eastAsia" w:ascii="宋体" w:hAnsi="宋体" w:cs="Arial"/>
                <w:b/>
                <w:bCs/>
                <w:color w:val="000000" w:themeColor="text1"/>
                <w:sz w:val="24"/>
                <w:lang w:val="en-US" w:eastAsia="zh-CN"/>
                <w14:textFill>
                  <w14:solidFill>
                    <w14:schemeClr w14:val="tx1"/>
                  </w14:solidFill>
                </w14:textFill>
              </w:rPr>
              <w:t>备注</w:t>
            </w:r>
          </w:p>
        </w:tc>
      </w:tr>
      <w:tr w14:paraId="442F8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1" w:hRule="atLeast"/>
          <w:jc w:val="center"/>
        </w:trPr>
        <w:tc>
          <w:tcPr>
            <w:tcW w:w="784" w:type="dxa"/>
            <w:noWrap w:val="0"/>
            <w:vAlign w:val="center"/>
          </w:tcPr>
          <w:p w14:paraId="49D1018B">
            <w:pPr>
              <w:snapToGrid w:val="0"/>
              <w:spacing w:line="440" w:lineRule="exact"/>
              <w:jc w:val="center"/>
              <w:rPr>
                <w:rFonts w:hint="eastAsia" w:asciiTheme="minorEastAsia" w:hAnsiTheme="minorEastAsia" w:eastAsiaTheme="minorEastAsia" w:cstheme="minorEastAsia"/>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Cs/>
                <w:color w:val="000000" w:themeColor="text1"/>
                <w:sz w:val="24"/>
                <w:szCs w:val="24"/>
                <w14:textFill>
                  <w14:solidFill>
                    <w14:schemeClr w14:val="tx1"/>
                  </w14:solidFill>
                </w14:textFill>
              </w:rPr>
              <w:t>1</w:t>
            </w:r>
          </w:p>
        </w:tc>
        <w:tc>
          <w:tcPr>
            <w:tcW w:w="1450" w:type="dxa"/>
            <w:noWrap w:val="0"/>
            <w:vAlign w:val="center"/>
          </w:tcPr>
          <w:p w14:paraId="4FF8125F">
            <w:pPr>
              <w:snapToGrid w:val="0"/>
              <w:spacing w:line="440" w:lineRule="exact"/>
              <w:jc w:val="center"/>
              <w:rPr>
                <w:rFonts w:hint="default" w:asciiTheme="minorEastAsia" w:hAnsiTheme="minorEastAsia" w:eastAsiaTheme="minorEastAsia" w:cstheme="minorEastAsia"/>
                <w:bCs/>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kern w:val="2"/>
                <w:sz w:val="24"/>
                <w:szCs w:val="24"/>
                <w:shd w:val="clear" w:color="auto" w:fill="FFFFFF"/>
                <w:lang w:val="en-US" w:eastAsia="zh-CN" w:bidi="ar-SA"/>
                <w14:textFill>
                  <w14:solidFill>
                    <w14:schemeClr w14:val="tx1"/>
                  </w14:solidFill>
                </w14:textFill>
              </w:rPr>
              <w:t>出生医学证明档案归档服务</w:t>
            </w:r>
          </w:p>
        </w:tc>
        <w:tc>
          <w:tcPr>
            <w:tcW w:w="1427" w:type="dxa"/>
            <w:noWrap w:val="0"/>
            <w:vAlign w:val="center"/>
          </w:tcPr>
          <w:p w14:paraId="3CE61823">
            <w:pPr>
              <w:snapToGrid w:val="0"/>
              <w:spacing w:line="440" w:lineRule="exact"/>
              <w:jc w:val="center"/>
              <w:rPr>
                <w:rFonts w:hint="default"/>
                <w:lang w:val="en-US" w:eastAsia="zh-CN"/>
              </w:rPr>
            </w:pPr>
            <w:r>
              <w:rPr>
                <w:rFonts w:hint="eastAsia" w:asciiTheme="minorEastAsia" w:hAnsiTheme="minorEastAsia" w:eastAsiaTheme="minorEastAsia" w:cstheme="minorEastAsia"/>
                <w:bCs/>
                <w:color w:val="000000" w:themeColor="text1"/>
                <w:sz w:val="24"/>
                <w:szCs w:val="24"/>
                <w:lang w:val="en-US" w:eastAsia="zh-CN"/>
                <w14:textFill>
                  <w14:solidFill>
                    <w14:schemeClr w14:val="tx1"/>
                  </w14:solidFill>
                </w14:textFill>
              </w:rPr>
              <w:t>文书档案</w:t>
            </w:r>
          </w:p>
        </w:tc>
        <w:tc>
          <w:tcPr>
            <w:tcW w:w="1932" w:type="dxa"/>
            <w:noWrap w:val="0"/>
            <w:vAlign w:val="center"/>
          </w:tcPr>
          <w:p w14:paraId="49CF312C">
            <w:pPr>
              <w:snapToGrid w:val="0"/>
              <w:spacing w:line="440" w:lineRule="exact"/>
              <w:jc w:val="center"/>
              <w:rPr>
                <w:rFonts w:hint="default" w:ascii="宋体" w:hAnsi="宋体" w:cs="Arial"/>
                <w:bCs/>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bCs/>
                <w:color w:val="000000" w:themeColor="text1"/>
                <w:sz w:val="24"/>
                <w:szCs w:val="24"/>
                <w:lang w:val="en-US" w:eastAsia="zh-CN"/>
                <w14:textFill>
                  <w14:solidFill>
                    <w14:schemeClr w14:val="tx1"/>
                  </w14:solidFill>
                </w14:textFill>
              </w:rPr>
              <w:t>约25000份，120000页</w:t>
            </w:r>
          </w:p>
        </w:tc>
        <w:tc>
          <w:tcPr>
            <w:tcW w:w="1396" w:type="dxa"/>
            <w:noWrap w:val="0"/>
            <w:vAlign w:val="center"/>
          </w:tcPr>
          <w:p w14:paraId="1EF8F052">
            <w:pPr>
              <w:snapToGrid w:val="0"/>
              <w:spacing w:line="440" w:lineRule="exact"/>
              <w:jc w:val="center"/>
              <w:rPr>
                <w:rFonts w:hint="default" w:ascii="Calibri" w:hAnsi="Calibri" w:eastAsia="宋体" w:cs="Times New Roman"/>
                <w:kern w:val="2"/>
                <w:sz w:val="21"/>
                <w:szCs w:val="24"/>
                <w:lang w:val="en-US" w:eastAsia="zh-CN" w:bidi="ar-SA"/>
              </w:rPr>
            </w:pPr>
            <w:r>
              <w:rPr>
                <w:rFonts w:hint="eastAsia" w:asciiTheme="minorEastAsia" w:hAnsiTheme="minorEastAsia" w:eastAsiaTheme="minorEastAsia" w:cstheme="minorEastAsia"/>
                <w:bCs/>
                <w:color w:val="000000" w:themeColor="text1"/>
                <w:sz w:val="24"/>
                <w:szCs w:val="24"/>
                <w:lang w:val="en-US" w:eastAsia="zh-CN"/>
                <w14:textFill>
                  <w14:solidFill>
                    <w14:schemeClr w14:val="tx1"/>
                  </w14:solidFill>
                </w14:textFill>
              </w:rPr>
              <w:t>0.5</w:t>
            </w:r>
          </w:p>
        </w:tc>
        <w:tc>
          <w:tcPr>
            <w:tcW w:w="1477" w:type="dxa"/>
            <w:noWrap w:val="0"/>
            <w:vAlign w:val="center"/>
          </w:tcPr>
          <w:p w14:paraId="60B9EF96">
            <w:pPr>
              <w:snapToGrid w:val="0"/>
              <w:spacing w:line="440" w:lineRule="exact"/>
              <w:jc w:val="center"/>
              <w:rPr>
                <w:rFonts w:hint="default" w:asciiTheme="minorEastAsia" w:hAnsiTheme="minorEastAsia" w:eastAsiaTheme="minorEastAsia" w:cstheme="minorEastAsia"/>
                <w:bCs/>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Cs/>
                <w:color w:val="000000" w:themeColor="text1"/>
                <w:sz w:val="24"/>
                <w:szCs w:val="24"/>
                <w:lang w:val="en-US" w:eastAsia="zh-CN"/>
                <w14:textFill>
                  <w14:solidFill>
                    <w14:schemeClr w14:val="tx1"/>
                  </w14:solidFill>
                </w14:textFill>
              </w:rPr>
              <w:t>1年；</w:t>
            </w:r>
          </w:p>
        </w:tc>
        <w:tc>
          <w:tcPr>
            <w:tcW w:w="951" w:type="dxa"/>
            <w:noWrap w:val="0"/>
            <w:vAlign w:val="center"/>
          </w:tcPr>
          <w:p w14:paraId="6E6628A9">
            <w:pPr>
              <w:snapToGrid w:val="0"/>
              <w:spacing w:line="440" w:lineRule="exact"/>
              <w:jc w:val="center"/>
              <w:rPr>
                <w:rFonts w:hint="default" w:asciiTheme="minorEastAsia" w:hAnsiTheme="minorEastAsia" w:eastAsiaTheme="minorEastAsia" w:cstheme="minorEastAsia"/>
                <w:bCs/>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Cs/>
                <w:color w:val="000000" w:themeColor="text1"/>
                <w:sz w:val="24"/>
                <w:szCs w:val="24"/>
                <w:lang w:val="en-US" w:eastAsia="zh-CN"/>
                <w14:textFill>
                  <w14:solidFill>
                    <w14:schemeClr w14:val="tx1"/>
                  </w14:solidFill>
                </w14:textFill>
              </w:rPr>
              <w:t>数量以实际档案为准</w:t>
            </w:r>
          </w:p>
        </w:tc>
      </w:tr>
    </w:tbl>
    <w:p w14:paraId="2FB163EF">
      <w:pPr>
        <w:numPr>
          <w:ilvl w:val="0"/>
          <w:numId w:val="0"/>
        </w:numPr>
        <w:snapToGrid w:val="0"/>
        <w:spacing w:line="440" w:lineRule="exact"/>
        <w:rPr>
          <w:rFonts w:hint="eastAsia" w:ascii="宋体" w:hAnsi="宋体" w:cs="Arial"/>
          <w:b/>
          <w:bCs/>
          <w:color w:val="000000" w:themeColor="text1"/>
          <w:sz w:val="24"/>
          <w14:textFill>
            <w14:solidFill>
              <w14:schemeClr w14:val="tx1"/>
            </w14:solidFill>
          </w14:textFill>
        </w:rPr>
      </w:pPr>
    </w:p>
    <w:p w14:paraId="4A9DA5E1">
      <w:pPr>
        <w:pStyle w:val="12"/>
        <w:rPr>
          <w:rFonts w:hint="default" w:ascii="宋体" w:hAnsi="宋体" w:cs="Arial"/>
          <w:b/>
          <w:bCs/>
          <w:color w:val="000000" w:themeColor="text1"/>
          <w:sz w:val="24"/>
          <w:lang w:val="en-US" w:eastAsia="zh-CN"/>
          <w14:textFill>
            <w14:solidFill>
              <w14:schemeClr w14:val="tx1"/>
            </w14:solidFill>
          </w14:textFill>
        </w:rPr>
      </w:pPr>
      <w:r>
        <w:rPr>
          <w:rFonts w:hint="eastAsia" w:ascii="宋体" w:hAnsi="宋体" w:cs="Arial"/>
          <w:b/>
          <w:bCs/>
          <w:color w:val="000000" w:themeColor="text1"/>
          <w:sz w:val="24"/>
          <w:lang w:val="en-US" w:eastAsia="zh-CN"/>
          <w14:textFill>
            <w14:solidFill>
              <w14:schemeClr w14:val="tx1"/>
            </w14:solidFill>
          </w14:textFill>
        </w:rPr>
        <w:t>2.2 服务要求</w:t>
      </w:r>
    </w:p>
    <w:p w14:paraId="2EF7151F">
      <w:pPr>
        <w:pStyle w:val="3"/>
        <w:ind w:left="239" w:leftChars="114" w:firstLine="240" w:firstLineChars="100"/>
        <w:rPr>
          <w:rFonts w:hint="eastAsia" w:ascii="新宋体" w:hAnsi="新宋体" w:eastAsia="新宋体" w:cs="Times New Roman"/>
          <w:b w:val="0"/>
          <w:bCs w:val="0"/>
          <w:sz w:val="24"/>
          <w:szCs w:val="24"/>
          <w:lang w:val="en-US" w:eastAsia="zh-CN"/>
        </w:rPr>
      </w:pPr>
      <w:r>
        <w:rPr>
          <w:rFonts w:hint="eastAsia" w:ascii="新宋体" w:hAnsi="新宋体" w:eastAsia="新宋体" w:cs="Times New Roman"/>
          <w:b w:val="0"/>
          <w:bCs w:val="0"/>
          <w:sz w:val="24"/>
          <w:szCs w:val="24"/>
          <w:lang w:val="en-US" w:eastAsia="zh-CN"/>
        </w:rPr>
        <w:t>1.整体要求：按照</w:t>
      </w:r>
      <w:r>
        <w:rPr>
          <w:rFonts w:hint="eastAsia" w:asciiTheme="minorEastAsia" w:hAnsiTheme="minorEastAsia" w:eastAsiaTheme="minorEastAsia" w:cstheme="minorEastAsia"/>
          <w:b w:val="0"/>
          <w:bCs w:val="0"/>
          <w:color w:val="000000" w:themeColor="text1"/>
          <w:kern w:val="2"/>
          <w:sz w:val="24"/>
          <w:szCs w:val="24"/>
          <w:shd w:val="clear" w:color="auto" w:fill="FFFFFF"/>
          <w:lang w:val="en-US" w:eastAsia="zh-CN" w:bidi="ar-SA"/>
          <w14:textFill>
            <w14:solidFill>
              <w14:schemeClr w14:val="tx1"/>
            </w14:solidFill>
          </w14:textFill>
        </w:rPr>
        <w:t>《浙江省出生医学证明档案管理办法》及义乌市档案馆要求</w:t>
      </w:r>
      <w:r>
        <w:rPr>
          <w:rFonts w:hint="eastAsia" w:ascii="新宋体" w:hAnsi="新宋体" w:eastAsia="新宋体" w:cs="Times New Roman"/>
          <w:b w:val="0"/>
          <w:bCs w:val="0"/>
          <w:sz w:val="24"/>
          <w:szCs w:val="24"/>
          <w:lang w:val="en-US" w:eastAsia="zh-CN"/>
        </w:rPr>
        <w:t>执行；</w:t>
      </w:r>
    </w:p>
    <w:p w14:paraId="17E4EFF9">
      <w:pPr>
        <w:pStyle w:val="3"/>
        <w:ind w:left="239" w:leftChars="114" w:firstLine="240" w:firstLineChars="100"/>
        <w:rPr>
          <w:rFonts w:hint="default"/>
          <w:sz w:val="24"/>
          <w:szCs w:val="32"/>
          <w:lang w:val="en-US" w:eastAsia="zh-CN"/>
        </w:rPr>
      </w:pPr>
      <w:bookmarkStart w:id="0" w:name="_GoBack"/>
      <w:bookmarkEnd w:id="0"/>
      <w:r>
        <w:rPr>
          <w:rFonts w:hint="eastAsia"/>
          <w:sz w:val="24"/>
          <w:szCs w:val="32"/>
          <w:lang w:val="en-US" w:eastAsia="zh-CN"/>
        </w:rPr>
        <w:t>2.工期要求：需在2025年12月31日前完成所有材料归档并通过验收。</w:t>
      </w:r>
    </w:p>
    <w:p w14:paraId="75D0EFDC">
      <w:pPr>
        <w:snapToGrid w:val="0"/>
        <w:spacing w:line="440" w:lineRule="exact"/>
        <w:ind w:firstLine="472" w:firstLineChars="196"/>
        <w:rPr>
          <w:rFonts w:hint="default" w:ascii="宋体" w:hAnsi="宋体" w:cs="Arial"/>
          <w:b/>
          <w:color w:val="000000" w:themeColor="text1"/>
          <w:sz w:val="24"/>
          <w:lang w:val="en-US" w:eastAsia="zh-CN"/>
          <w14:textFill>
            <w14:solidFill>
              <w14:schemeClr w14:val="tx1"/>
            </w14:solidFill>
          </w14:textFill>
        </w:rPr>
      </w:pPr>
      <w:r>
        <w:rPr>
          <w:rFonts w:hint="eastAsia" w:ascii="宋体" w:hAnsi="宋体" w:cs="Arial"/>
          <w:b/>
          <w:color w:val="000000" w:themeColor="text1"/>
          <w:sz w:val="24"/>
          <w:lang w:val="en-US" w:eastAsia="zh-CN"/>
          <w14:textFill>
            <w14:solidFill>
              <w14:schemeClr w14:val="tx1"/>
            </w14:solidFill>
          </w14:textFill>
        </w:rPr>
        <w:t>三、预算金额：6万元</w:t>
      </w:r>
    </w:p>
    <w:p w14:paraId="28AD367B">
      <w:pPr>
        <w:snapToGrid w:val="0"/>
        <w:spacing w:line="440" w:lineRule="exact"/>
        <w:ind w:firstLine="472" w:firstLineChars="196"/>
        <w:rPr>
          <w:rFonts w:hint="eastAsia" w:ascii="宋体" w:hAnsi="宋体" w:cs="Arial"/>
          <w:b/>
          <w:color w:val="000000" w:themeColor="text1"/>
          <w:sz w:val="24"/>
          <w:lang w:val="en-US" w:eastAsia="zh-CN"/>
          <w14:textFill>
            <w14:solidFill>
              <w14:schemeClr w14:val="tx1"/>
            </w14:solidFill>
          </w14:textFill>
        </w:rPr>
      </w:pPr>
      <w:r>
        <w:rPr>
          <w:rFonts w:hint="eastAsia" w:ascii="宋体" w:hAnsi="宋体" w:cs="Arial"/>
          <w:b/>
          <w:color w:val="000000" w:themeColor="text1"/>
          <w:sz w:val="24"/>
          <w:lang w:val="en-US" w:eastAsia="zh-CN"/>
          <w14:textFill>
            <w14:solidFill>
              <w14:schemeClr w14:val="tx1"/>
            </w14:solidFill>
          </w14:textFill>
        </w:rPr>
        <w:t>四、服务资格要求：</w:t>
      </w:r>
    </w:p>
    <w:p w14:paraId="1F572F17">
      <w:pPr>
        <w:pStyle w:val="15"/>
        <w:widowControl/>
        <w:spacing w:line="360" w:lineRule="auto"/>
        <w:ind w:left="480" w:firstLine="0" w:firstLineChars="0"/>
        <w:jc w:val="left"/>
        <w:rPr>
          <w:rFonts w:ascii="宋体" w:hAnsi="宋体" w:cs="宋体"/>
          <w:kern w:val="0"/>
          <w:sz w:val="24"/>
          <w:szCs w:val="24"/>
        </w:rPr>
      </w:pPr>
      <w:r>
        <w:rPr>
          <w:rFonts w:hint="eastAsia" w:ascii="宋体" w:hAnsi="宋体" w:cs="Arial"/>
          <w:sz w:val="24"/>
          <w:szCs w:val="24"/>
        </w:rPr>
        <w:t>1、</w:t>
      </w:r>
      <w:r>
        <w:rPr>
          <w:rFonts w:ascii="宋体" w:hAnsi="宋体" w:cs="宋体"/>
          <w:kern w:val="0"/>
          <w:sz w:val="24"/>
          <w:szCs w:val="24"/>
        </w:rPr>
        <w:t>符合《中华人民共和国政府采购法》第二十二条对供应商的要求。</w:t>
      </w:r>
    </w:p>
    <w:p w14:paraId="2E29836E">
      <w:pPr>
        <w:pStyle w:val="15"/>
        <w:widowControl/>
        <w:spacing w:line="360" w:lineRule="auto"/>
        <w:ind w:left="480" w:firstLine="0" w:firstLineChars="0"/>
        <w:jc w:val="left"/>
        <w:rPr>
          <w:rFonts w:ascii="宋体" w:hAnsi="宋体" w:cs="宋体"/>
          <w:kern w:val="0"/>
          <w:sz w:val="24"/>
          <w:szCs w:val="24"/>
        </w:rPr>
      </w:pPr>
      <w:r>
        <w:rPr>
          <w:rFonts w:hint="eastAsia" w:ascii="宋体" w:hAnsi="宋体" w:cs="宋体"/>
          <w:kern w:val="0"/>
          <w:sz w:val="24"/>
          <w:szCs w:val="24"/>
          <w:lang w:val="en-US" w:eastAsia="zh-CN"/>
        </w:rPr>
        <w:t>2</w:t>
      </w:r>
      <w:r>
        <w:rPr>
          <w:rFonts w:hint="eastAsia" w:ascii="宋体" w:hAnsi="宋体" w:cs="宋体"/>
          <w:kern w:val="0"/>
          <w:sz w:val="24"/>
          <w:szCs w:val="24"/>
        </w:rPr>
        <w:t>、</w:t>
      </w:r>
      <w:r>
        <w:rPr>
          <w:rFonts w:ascii="宋体" w:hAnsi="宋体" w:cs="宋体"/>
          <w:kern w:val="0"/>
          <w:sz w:val="24"/>
          <w:szCs w:val="24"/>
        </w:rPr>
        <w:t>具有本项目所需货物的服务能力，并能为招标人提供便捷的售后服务，本项目不接受联合体投标。</w:t>
      </w:r>
    </w:p>
    <w:p w14:paraId="1A8AC9B2">
      <w:pPr>
        <w:pStyle w:val="15"/>
        <w:widowControl/>
        <w:spacing w:line="360" w:lineRule="auto"/>
        <w:ind w:left="480" w:firstLine="0" w:firstLineChars="0"/>
        <w:jc w:val="left"/>
        <w:rPr>
          <w:rFonts w:ascii="宋体" w:hAnsi="宋体"/>
          <w:sz w:val="24"/>
          <w:szCs w:val="24"/>
        </w:rPr>
      </w:pPr>
      <w:r>
        <w:rPr>
          <w:rFonts w:hint="eastAsia" w:ascii="宋体" w:hAnsi="宋体" w:cs="宋体"/>
          <w:kern w:val="0"/>
          <w:sz w:val="24"/>
          <w:szCs w:val="24"/>
          <w:lang w:val="en-US" w:eastAsia="zh-CN"/>
        </w:rPr>
        <w:t>3</w:t>
      </w:r>
      <w:r>
        <w:rPr>
          <w:rFonts w:hint="eastAsia" w:ascii="宋体" w:hAnsi="宋体" w:cs="宋体"/>
          <w:kern w:val="0"/>
          <w:sz w:val="24"/>
          <w:szCs w:val="24"/>
        </w:rPr>
        <w:t>、</w:t>
      </w:r>
      <w:r>
        <w:rPr>
          <w:rFonts w:hint="eastAsia" w:ascii="宋体" w:hAnsi="宋体"/>
          <w:sz w:val="24"/>
          <w:szCs w:val="24"/>
        </w:rPr>
        <w:t>参加政府采购活动前三年内，在经营活动中没有重大违法记录。违法记录的认定标准为：在公开网站上能查到的被财政部或浙江省财政厅处理（或处罚）而处于暂停政府采购资格期的或处于暂停承接业务资格期的；或被国家级、浙江省级、义乌市级行业主管部门处罚处于暂停承接业务资格期的；或被义乌市政府采购监管部门列入不良行为还在公示期内的或者处于暂停政府采购资格期的。</w:t>
      </w:r>
    </w:p>
    <w:p w14:paraId="16E991C8">
      <w:pPr>
        <w:pStyle w:val="15"/>
        <w:widowControl/>
        <w:spacing w:line="360" w:lineRule="auto"/>
        <w:ind w:left="480" w:firstLine="0" w:firstLineChars="0"/>
        <w:jc w:val="left"/>
        <w:rPr>
          <w:rFonts w:hint="default" w:ascii="宋体" w:hAnsi="宋体" w:eastAsia="宋体"/>
          <w:sz w:val="24"/>
          <w:szCs w:val="24"/>
          <w:lang w:val="en-US" w:eastAsia="zh-CN"/>
        </w:rPr>
      </w:pPr>
      <w:r>
        <w:rPr>
          <w:rFonts w:hint="eastAsia" w:ascii="宋体" w:hAnsi="宋体"/>
          <w:sz w:val="24"/>
          <w:szCs w:val="24"/>
          <w:lang w:val="en-US" w:eastAsia="zh-CN"/>
        </w:rPr>
        <w:t>4</w:t>
      </w:r>
      <w:r>
        <w:rPr>
          <w:rFonts w:hint="eastAsia" w:ascii="宋体" w:hAnsi="宋体"/>
          <w:sz w:val="24"/>
          <w:szCs w:val="24"/>
        </w:rPr>
        <w:t>、该行业国家规定必备的资质、资格。</w:t>
      </w:r>
    </w:p>
    <w:p w14:paraId="681F6032">
      <w:pPr>
        <w:snapToGrid w:val="0"/>
        <w:spacing w:line="440" w:lineRule="exact"/>
        <w:ind w:firstLine="480" w:firstLineChars="200"/>
        <w:rPr>
          <w:rFonts w:hint="eastAsia"/>
          <w:lang w:val="en-US" w:eastAsia="zh-CN"/>
        </w:rPr>
      </w:pPr>
      <w:r>
        <w:rPr>
          <w:rFonts w:hint="eastAsia" w:ascii="宋体" w:hAnsi="宋体" w:cs="Arial"/>
          <w:b w:val="0"/>
          <w:bCs/>
          <w:color w:val="000000" w:themeColor="text1"/>
          <w:sz w:val="24"/>
          <w:lang w:val="en-US" w:eastAsia="zh-CN"/>
          <w14:textFill>
            <w14:solidFill>
              <w14:schemeClr w14:val="tx1"/>
            </w14:solidFill>
          </w14:textFill>
        </w:rPr>
        <w:t>5.本次招标项目不接受联合体投标，不允许转包和分包。</w:t>
      </w:r>
    </w:p>
    <w:p w14:paraId="70CEACA5">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Chars="255" w:right="0" w:rightChars="0"/>
        <w:jc w:val="left"/>
        <w:textAlignment w:val="auto"/>
        <w:rPr>
          <w:rFonts w:hint="eastAsia" w:ascii="新宋体" w:hAnsi="新宋体" w:eastAsia="新宋体" w:cs="Times New Roman"/>
          <w:b/>
          <w:bCs/>
          <w:kern w:val="2"/>
          <w:sz w:val="24"/>
          <w:szCs w:val="24"/>
          <w:lang w:val="en-US" w:eastAsia="zh-CN" w:bidi="ar-SA"/>
        </w:rPr>
      </w:pPr>
      <w:r>
        <w:rPr>
          <w:rFonts w:hint="eastAsia" w:ascii="宋体" w:hAnsi="宋体" w:cs="Arial"/>
          <w:b/>
          <w:color w:val="000000" w:themeColor="text1"/>
          <w:kern w:val="2"/>
          <w:sz w:val="24"/>
          <w:szCs w:val="24"/>
          <w:lang w:val="en-US" w:eastAsia="zh-CN" w:bidi="ar-SA"/>
          <w14:textFill>
            <w14:solidFill>
              <w14:schemeClr w14:val="tx1"/>
            </w14:solidFill>
          </w14:textFill>
        </w:rPr>
        <w:t>五、付款方式：</w:t>
      </w:r>
      <w:r>
        <w:rPr>
          <w:rFonts w:hint="eastAsia" w:ascii="宋体" w:hAnsi="宋体" w:cs="Arial"/>
          <w:b w:val="0"/>
          <w:bCs/>
          <w:color w:val="000000" w:themeColor="text1"/>
          <w:kern w:val="2"/>
          <w:sz w:val="24"/>
          <w:szCs w:val="24"/>
          <w:lang w:val="en-US" w:eastAsia="zh-CN" w:bidi="ar-SA"/>
          <w14:textFill>
            <w14:solidFill>
              <w14:schemeClr w14:val="tx1"/>
            </w14:solidFill>
          </w14:textFill>
        </w:rPr>
        <w:t>服务完成并通过验收后90个工作日内凭合同和发票付款。</w:t>
      </w:r>
      <w:r>
        <w:rPr>
          <w:rFonts w:hint="eastAsia" w:ascii="新宋体" w:hAnsi="新宋体" w:eastAsia="新宋体" w:cs="Times New Roman"/>
          <w:b/>
          <w:bCs/>
          <w:kern w:val="2"/>
          <w:sz w:val="24"/>
          <w:szCs w:val="24"/>
          <w:lang w:val="en-US" w:eastAsia="zh-CN" w:bidi="ar-SA"/>
        </w:rPr>
        <w:t>六、评标办法</w:t>
      </w:r>
    </w:p>
    <w:p w14:paraId="0E76B194">
      <w:pPr>
        <w:pageBreakBefore w:val="0"/>
        <w:widowControl w:val="0"/>
        <w:numPr>
          <w:ilvl w:val="0"/>
          <w:numId w:val="1"/>
        </w:numPr>
        <w:kinsoku/>
        <w:wordWrap/>
        <w:overflowPunct/>
        <w:topLinePunct w:val="0"/>
        <w:autoSpaceDE/>
        <w:autoSpaceDN/>
        <w:bidi w:val="0"/>
        <w:adjustRightInd/>
        <w:snapToGrid/>
        <w:ind w:firstLine="480" w:firstLineChars="200"/>
        <w:textAlignment w:val="auto"/>
        <w:rPr>
          <w:rFonts w:hint="eastAsia" w:ascii="新宋体" w:hAnsi="新宋体" w:eastAsia="新宋体" w:cs="Times New Roman"/>
          <w:kern w:val="2"/>
          <w:sz w:val="24"/>
          <w:szCs w:val="24"/>
          <w:lang w:val="en-US" w:eastAsia="zh-CN" w:bidi="ar-SA"/>
        </w:rPr>
      </w:pPr>
      <w:r>
        <w:rPr>
          <w:rFonts w:hint="eastAsia" w:ascii="新宋体" w:hAnsi="新宋体" w:eastAsia="新宋体" w:cs="Times New Roman"/>
          <w:kern w:val="2"/>
          <w:sz w:val="24"/>
          <w:szCs w:val="24"/>
          <w:lang w:val="en-US" w:eastAsia="zh-CN" w:bidi="ar-SA"/>
        </w:rPr>
        <w:t>比选采购：评标专家根据投标人的业务水平、履约能力、商务报价等条件，确定中标候选人。</w:t>
      </w:r>
    </w:p>
    <w:p w14:paraId="5D289773">
      <w:pPr>
        <w:pStyle w:val="3"/>
        <w:pageBreakBefore w:val="0"/>
        <w:widowControl w:val="0"/>
        <w:numPr>
          <w:ilvl w:val="0"/>
          <w:numId w:val="1"/>
        </w:numPr>
        <w:kinsoku/>
        <w:wordWrap/>
        <w:overflowPunct/>
        <w:topLinePunct w:val="0"/>
        <w:autoSpaceDE/>
        <w:autoSpaceDN/>
        <w:bidi w:val="0"/>
        <w:adjustRightInd/>
        <w:snapToGrid/>
        <w:ind w:firstLine="480" w:firstLineChars="200"/>
        <w:textAlignment w:val="auto"/>
        <w:rPr>
          <w:rFonts w:hint="default" w:ascii="新宋体" w:hAnsi="新宋体" w:eastAsia="新宋体" w:cs="Times New Roman"/>
          <w:kern w:val="2"/>
          <w:sz w:val="24"/>
          <w:szCs w:val="24"/>
          <w:lang w:val="en-US" w:eastAsia="zh-CN" w:bidi="ar-SA"/>
        </w:rPr>
      </w:pPr>
      <w:r>
        <w:rPr>
          <w:rFonts w:hint="default" w:ascii="新宋体" w:hAnsi="新宋体" w:eastAsia="新宋体" w:cs="Times New Roman"/>
          <w:kern w:val="2"/>
          <w:sz w:val="24"/>
          <w:szCs w:val="24"/>
          <w:lang w:val="en-US" w:eastAsia="zh-CN" w:bidi="ar-SA"/>
        </w:rPr>
        <w:t>当确定的中标人放弃中标、‌因不可抗力提出不能履行合同，采购人可以确定排名第二的中标候选人为中标人（有效投标人≥3家）或者重新开展采购活动</w:t>
      </w:r>
      <w:r>
        <w:rPr>
          <w:rFonts w:hint="eastAsia" w:ascii="新宋体" w:hAnsi="新宋体" w:eastAsia="新宋体" w:cs="Times New Roman"/>
          <w:kern w:val="2"/>
          <w:sz w:val="24"/>
          <w:szCs w:val="24"/>
          <w:lang w:val="en-US" w:eastAsia="zh-CN" w:bidi="ar-SA"/>
        </w:rPr>
        <w:t>。</w:t>
      </w:r>
    </w:p>
    <w:p w14:paraId="4E681150">
      <w:pPr>
        <w:pStyle w:val="3"/>
        <w:pageBreakBefore w:val="0"/>
        <w:widowControl w:val="0"/>
        <w:numPr>
          <w:ilvl w:val="0"/>
          <w:numId w:val="1"/>
        </w:numPr>
        <w:kinsoku/>
        <w:wordWrap/>
        <w:overflowPunct/>
        <w:topLinePunct w:val="0"/>
        <w:autoSpaceDE/>
        <w:autoSpaceDN/>
        <w:bidi w:val="0"/>
        <w:adjustRightInd/>
        <w:snapToGrid/>
        <w:ind w:firstLine="480" w:firstLineChars="200"/>
        <w:textAlignment w:val="auto"/>
        <w:rPr>
          <w:rFonts w:hint="eastAsia"/>
        </w:rPr>
      </w:pPr>
      <w:r>
        <w:rPr>
          <w:rFonts w:hint="default" w:ascii="新宋体" w:hAnsi="新宋体" w:eastAsia="新宋体" w:cs="Times New Roman"/>
          <w:kern w:val="2"/>
          <w:sz w:val="24"/>
          <w:szCs w:val="24"/>
          <w:lang w:val="en-US" w:eastAsia="zh-CN" w:bidi="ar-SA"/>
        </w:rPr>
        <w:t>‌</w:t>
      </w:r>
      <w:r>
        <w:rPr>
          <w:rFonts w:hint="eastAsia" w:ascii="新宋体" w:hAnsi="新宋体" w:eastAsia="新宋体" w:cs="Times New Roman"/>
          <w:kern w:val="2"/>
          <w:sz w:val="24"/>
          <w:szCs w:val="24"/>
          <w:lang w:val="en-US" w:eastAsia="zh-CN" w:bidi="ar-SA"/>
        </w:rPr>
        <w:t>当</w:t>
      </w:r>
      <w:r>
        <w:rPr>
          <w:rFonts w:hint="default" w:ascii="新宋体" w:hAnsi="新宋体" w:eastAsia="新宋体" w:cs="Times New Roman"/>
          <w:kern w:val="2"/>
          <w:sz w:val="24"/>
          <w:szCs w:val="24"/>
          <w:lang w:val="en-US" w:eastAsia="zh-CN" w:bidi="ar-SA"/>
        </w:rPr>
        <w:t>存在影响中标结果的情况时，采购人</w:t>
      </w:r>
      <w:r>
        <w:rPr>
          <w:rFonts w:hint="eastAsia" w:ascii="新宋体" w:hAnsi="新宋体" w:eastAsia="新宋体" w:cs="Times New Roman"/>
          <w:kern w:val="2"/>
          <w:sz w:val="24"/>
          <w:szCs w:val="24"/>
          <w:lang w:val="en-US" w:eastAsia="zh-CN" w:bidi="ar-SA"/>
        </w:rPr>
        <w:t>组织重新评审后，重新确定</w:t>
      </w:r>
      <w:r>
        <w:rPr>
          <w:rFonts w:hint="default" w:ascii="新宋体" w:hAnsi="新宋体" w:eastAsia="新宋体" w:cs="Times New Roman"/>
          <w:kern w:val="2"/>
          <w:sz w:val="24"/>
          <w:szCs w:val="24"/>
          <w:lang w:val="en-US" w:eastAsia="zh-CN" w:bidi="ar-SA"/>
        </w:rPr>
        <w:t>中标人（有效投标人≥3家）或者重新开展采购活动</w:t>
      </w:r>
    </w:p>
    <w:p w14:paraId="13BBDEDD">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Chars="255" w:right="0" w:rightChars="0"/>
        <w:jc w:val="left"/>
        <w:textAlignment w:val="auto"/>
        <w:rPr>
          <w:rFonts w:hint="default" w:ascii="宋体" w:hAnsi="宋体" w:cs="Arial"/>
          <w:b w:val="0"/>
          <w:bCs/>
          <w:color w:val="000000" w:themeColor="text1"/>
          <w:kern w:val="2"/>
          <w:sz w:val="24"/>
          <w:szCs w:val="24"/>
          <w:lang w:val="en-US" w:eastAsia="zh-CN" w:bidi="ar-SA"/>
          <w14:textFill>
            <w14:solidFill>
              <w14:schemeClr w14:val="tx1"/>
            </w14:solidFill>
          </w14:textFill>
        </w:rPr>
      </w:pPr>
    </w:p>
    <w:p w14:paraId="40C66BFD">
      <w:pPr>
        <w:widowControl/>
        <w:spacing w:line="420" w:lineRule="atLeast"/>
        <w:ind w:firstLine="480"/>
        <w:rPr>
          <w:rFonts w:ascii="宋体" w:hAnsi="宋体" w:cs="宋体"/>
          <w:b/>
          <w:kern w:val="0"/>
          <w:sz w:val="24"/>
          <w:szCs w:val="24"/>
        </w:rPr>
      </w:pPr>
      <w:r>
        <w:rPr>
          <w:rFonts w:hint="eastAsia" w:ascii="新宋体" w:hAnsi="新宋体" w:eastAsia="新宋体"/>
          <w:b/>
          <w:bCs/>
          <w:sz w:val="24"/>
          <w:szCs w:val="24"/>
          <w:lang w:val="en-US" w:eastAsia="zh-CN"/>
        </w:rPr>
        <w:t>七</w:t>
      </w:r>
      <w:r>
        <w:rPr>
          <w:rFonts w:hint="eastAsia" w:ascii="新宋体" w:hAnsi="新宋体" w:eastAsia="新宋体"/>
          <w:b/>
          <w:bCs/>
          <w:sz w:val="24"/>
          <w:szCs w:val="24"/>
        </w:rPr>
        <w:t>、</w:t>
      </w:r>
      <w:r>
        <w:rPr>
          <w:rFonts w:hint="eastAsia" w:ascii="宋体" w:hAnsi="宋体" w:cs="宋体"/>
          <w:b/>
          <w:kern w:val="0"/>
          <w:sz w:val="24"/>
          <w:szCs w:val="24"/>
        </w:rPr>
        <w:t>投标文件的组成</w:t>
      </w:r>
    </w:p>
    <w:p w14:paraId="19FB7171">
      <w:pPr>
        <w:widowControl/>
        <w:spacing w:line="420" w:lineRule="atLeast"/>
        <w:ind w:firstLine="480"/>
        <w:rPr>
          <w:rFonts w:hint="default" w:ascii="宋体" w:hAnsi="宋体" w:eastAsia="宋体" w:cs="宋体"/>
          <w:b/>
          <w:bCs/>
          <w:kern w:val="0"/>
          <w:sz w:val="24"/>
          <w:szCs w:val="24"/>
          <w:lang w:val="en-US" w:eastAsia="zh-CN"/>
        </w:rPr>
      </w:pPr>
      <w:r>
        <w:rPr>
          <w:rFonts w:hint="eastAsia" w:ascii="宋体" w:hAnsi="宋体" w:cs="宋体"/>
          <w:b/>
          <w:bCs/>
          <w:kern w:val="0"/>
          <w:sz w:val="24"/>
          <w:szCs w:val="24"/>
        </w:rPr>
        <w:t>递交的投标文件应分为技术标和商务标，技术标为除商务报价外的所有内容，且技术标和商务标分开制作，并单独密封包装。</w:t>
      </w:r>
      <w:r>
        <w:rPr>
          <w:rFonts w:hint="eastAsia" w:ascii="宋体" w:hAnsi="宋体" w:cs="宋体"/>
          <w:b/>
          <w:bCs/>
          <w:kern w:val="0"/>
          <w:sz w:val="24"/>
          <w:szCs w:val="24"/>
          <w:lang w:val="en-US" w:eastAsia="zh-CN"/>
        </w:rPr>
        <w:t>标书封面应注明投标项目、投标公司、联系人、联系方式、标书类型（技术标/商务标）。</w:t>
      </w:r>
    </w:p>
    <w:p w14:paraId="56BB9988">
      <w:pPr>
        <w:widowControl/>
        <w:spacing w:line="420" w:lineRule="atLeast"/>
        <w:ind w:firstLine="480"/>
        <w:rPr>
          <w:rFonts w:ascii="宋体" w:hAnsi="宋体" w:cs="宋体"/>
          <w:b/>
          <w:bCs/>
          <w:kern w:val="0"/>
          <w:sz w:val="24"/>
          <w:szCs w:val="24"/>
        </w:rPr>
      </w:pPr>
      <w:r>
        <w:rPr>
          <w:rFonts w:ascii="宋体" w:hAnsi="宋体" w:cs="宋体"/>
          <w:b/>
          <w:bCs/>
          <w:kern w:val="0"/>
          <w:sz w:val="24"/>
          <w:szCs w:val="24"/>
        </w:rPr>
        <w:t>技术标（含资信与服务）不得含商务报价，否则作无效标处理。</w:t>
      </w:r>
    </w:p>
    <w:p w14:paraId="693C28B5">
      <w:pPr>
        <w:widowControl/>
        <w:spacing w:line="420" w:lineRule="atLeast"/>
        <w:ind w:left="480"/>
        <w:rPr>
          <w:rFonts w:hint="eastAsia" w:ascii="宋体" w:hAnsi="宋体" w:eastAsia="宋体" w:cs="宋体"/>
          <w:kern w:val="0"/>
          <w:sz w:val="24"/>
          <w:szCs w:val="24"/>
          <w:lang w:eastAsia="zh-CN"/>
        </w:rPr>
      </w:pPr>
      <w:r>
        <w:rPr>
          <w:rFonts w:hint="eastAsia" w:ascii="宋体" w:hAnsi="宋体" w:cs="宋体"/>
          <w:kern w:val="0"/>
          <w:sz w:val="24"/>
          <w:szCs w:val="24"/>
        </w:rPr>
        <w:t>1</w:t>
      </w:r>
      <w:r>
        <w:rPr>
          <w:rFonts w:ascii="宋体" w:hAnsi="宋体" w:cs="宋体"/>
          <w:kern w:val="0"/>
          <w:sz w:val="24"/>
          <w:szCs w:val="24"/>
        </w:rPr>
        <w:t>.</w:t>
      </w:r>
      <w:r>
        <w:rPr>
          <w:rFonts w:hint="eastAsia" w:ascii="宋体" w:hAnsi="宋体" w:cs="宋体"/>
          <w:kern w:val="0"/>
          <w:sz w:val="24"/>
          <w:szCs w:val="24"/>
        </w:rPr>
        <w:t>技术标：</w:t>
      </w:r>
      <w:r>
        <w:rPr>
          <w:rFonts w:hint="eastAsia" w:ascii="宋体" w:hAnsi="宋体" w:cs="宋体"/>
          <w:kern w:val="0"/>
          <w:sz w:val="24"/>
          <w:szCs w:val="24"/>
          <w:lang w:eastAsia="zh-CN"/>
        </w:rPr>
        <w:t>（</w:t>
      </w:r>
      <w:r>
        <w:rPr>
          <w:rFonts w:hint="eastAsia" w:ascii="宋体" w:hAnsi="宋体" w:cs="宋体"/>
          <w:kern w:val="0"/>
          <w:sz w:val="24"/>
          <w:szCs w:val="24"/>
          <w:lang w:val="en-US" w:eastAsia="zh-CN"/>
        </w:rPr>
        <w:t>一式三份</w:t>
      </w:r>
      <w:r>
        <w:rPr>
          <w:rFonts w:hint="eastAsia" w:ascii="宋体" w:hAnsi="宋体" w:cs="宋体"/>
          <w:kern w:val="0"/>
          <w:sz w:val="24"/>
          <w:szCs w:val="24"/>
          <w:lang w:eastAsia="zh-CN"/>
        </w:rPr>
        <w:t>）</w:t>
      </w:r>
    </w:p>
    <w:p w14:paraId="414A8DF1">
      <w:pPr>
        <w:pStyle w:val="5"/>
        <w:spacing w:line="460" w:lineRule="exact"/>
        <w:ind w:firstLine="480" w:firstLineChars="200"/>
        <w:rPr>
          <w:rFonts w:hAnsi="宋体" w:cs="宋体"/>
          <w:kern w:val="0"/>
          <w:sz w:val="24"/>
          <w:szCs w:val="24"/>
        </w:rPr>
      </w:pPr>
      <w:r>
        <w:rPr>
          <w:rFonts w:hint="eastAsia" w:hAnsi="宋体" w:cs="宋体"/>
          <w:kern w:val="0"/>
          <w:sz w:val="24"/>
          <w:szCs w:val="24"/>
        </w:rPr>
        <w:t>应包括下列内容(复印件需加盖单位公章，提供的所有证书应在有效期内)</w:t>
      </w:r>
    </w:p>
    <w:p w14:paraId="2E5828F3">
      <w:pPr>
        <w:numPr>
          <w:ilvl w:val="0"/>
          <w:numId w:val="2"/>
        </w:numPr>
        <w:spacing w:line="360" w:lineRule="auto"/>
        <w:ind w:firstLine="420" w:firstLineChars="0"/>
        <w:rPr>
          <w:rFonts w:ascii="宋体" w:hAnsi="宋体" w:eastAsia="宋体" w:cs="宋体"/>
          <w:sz w:val="24"/>
          <w:szCs w:val="24"/>
        </w:rPr>
      </w:pPr>
      <w:r>
        <w:rPr>
          <w:rFonts w:ascii="宋体" w:hAnsi="宋体" w:eastAsia="宋体" w:cs="宋体"/>
          <w:sz w:val="24"/>
          <w:szCs w:val="24"/>
        </w:rPr>
        <w:t>提供供应商（营业执照）</w:t>
      </w:r>
      <w:r>
        <w:rPr>
          <w:rFonts w:hint="eastAsia" w:ascii="宋体" w:hAnsi="宋体" w:cs="宋体"/>
          <w:sz w:val="24"/>
          <w:szCs w:val="24"/>
          <w:lang w:eastAsia="zh-CN"/>
        </w:rPr>
        <w:t>；</w:t>
      </w:r>
      <w:r>
        <w:rPr>
          <w:rFonts w:ascii="宋体" w:hAnsi="宋体" w:eastAsia="宋体" w:cs="宋体"/>
          <w:sz w:val="24"/>
          <w:szCs w:val="24"/>
        </w:rPr>
        <w:t xml:space="preserve"> </w:t>
      </w:r>
    </w:p>
    <w:p w14:paraId="48359233">
      <w:pPr>
        <w:numPr>
          <w:ilvl w:val="0"/>
          <w:numId w:val="2"/>
        </w:numPr>
        <w:spacing w:line="360" w:lineRule="auto"/>
        <w:ind w:firstLine="420" w:firstLineChars="0"/>
        <w:rPr>
          <w:rFonts w:hint="default"/>
          <w:lang w:val="en-US" w:eastAsia="zh-CN"/>
        </w:rPr>
      </w:pPr>
      <w:r>
        <w:rPr>
          <w:rFonts w:ascii="宋体" w:hAnsi="宋体" w:eastAsia="宋体" w:cs="宋体"/>
          <w:sz w:val="24"/>
          <w:szCs w:val="24"/>
        </w:rPr>
        <w:t>供应商</w:t>
      </w:r>
      <w:r>
        <w:rPr>
          <w:rFonts w:hint="eastAsia" w:ascii="宋体" w:hAnsi="宋体"/>
          <w:spacing w:val="-4"/>
          <w:sz w:val="24"/>
          <w:lang w:val="en-US" w:eastAsia="zh-CN"/>
        </w:rPr>
        <w:t>法定代表人身份证复印件、</w:t>
      </w:r>
      <w:r>
        <w:rPr>
          <w:rFonts w:ascii="宋体" w:hAnsi="宋体" w:eastAsia="宋体" w:cs="宋体"/>
          <w:sz w:val="24"/>
          <w:szCs w:val="24"/>
        </w:rPr>
        <w:t>授权委托书及</w:t>
      </w:r>
      <w:r>
        <w:rPr>
          <w:rFonts w:hint="eastAsia" w:ascii="宋体" w:hAnsi="宋体"/>
          <w:spacing w:val="-4"/>
          <w:sz w:val="24"/>
          <w:lang w:val="en-US" w:eastAsia="zh-CN"/>
        </w:rPr>
        <w:t>授权代表</w:t>
      </w:r>
      <w:r>
        <w:rPr>
          <w:rFonts w:ascii="宋体" w:hAnsi="宋体" w:eastAsia="宋体" w:cs="宋体"/>
          <w:sz w:val="24"/>
          <w:szCs w:val="24"/>
        </w:rPr>
        <w:t>身份证复印</w:t>
      </w:r>
      <w:r>
        <w:rPr>
          <w:rFonts w:hint="eastAsia" w:hAnsi="宋体" w:cs="宋体"/>
          <w:sz w:val="24"/>
          <w:szCs w:val="24"/>
          <w:lang w:eastAsia="zh-CN"/>
        </w:rPr>
        <w:t>。</w:t>
      </w:r>
    </w:p>
    <w:p w14:paraId="271A77A5">
      <w:pPr>
        <w:numPr>
          <w:ilvl w:val="0"/>
          <w:numId w:val="2"/>
        </w:numPr>
        <w:spacing w:line="360" w:lineRule="auto"/>
        <w:ind w:firstLine="420" w:firstLineChars="0"/>
        <w:rPr>
          <w:rFonts w:hint="default"/>
          <w:lang w:val="en-US" w:eastAsia="zh-CN"/>
        </w:rPr>
      </w:pPr>
      <w:r>
        <w:rPr>
          <w:rFonts w:hint="eastAsia" w:ascii="宋体" w:hAnsi="宋体" w:cs="宋体"/>
          <w:sz w:val="24"/>
          <w:szCs w:val="24"/>
          <w:lang w:val="en-US" w:eastAsia="zh-CN"/>
        </w:rPr>
        <w:t>同类业绩证明（合同复印件）</w:t>
      </w:r>
    </w:p>
    <w:p w14:paraId="70CFC811">
      <w:pPr>
        <w:widowControl/>
        <w:spacing w:line="420" w:lineRule="atLeast"/>
        <w:ind w:firstLine="480"/>
        <w:rPr>
          <w:rFonts w:hint="eastAsia" w:ascii="宋体" w:hAnsi="宋体" w:eastAsia="宋体" w:cs="宋体"/>
          <w:kern w:val="0"/>
          <w:sz w:val="24"/>
          <w:szCs w:val="24"/>
          <w:lang w:eastAsia="zh-CN"/>
        </w:rPr>
      </w:pPr>
      <w:r>
        <w:rPr>
          <w:rFonts w:hint="eastAsia" w:ascii="宋体" w:hAnsi="宋体" w:cs="宋体"/>
          <w:kern w:val="0"/>
          <w:sz w:val="24"/>
          <w:szCs w:val="24"/>
        </w:rPr>
        <w:t>2</w:t>
      </w:r>
      <w:r>
        <w:rPr>
          <w:rFonts w:ascii="宋体" w:hAnsi="宋体" w:cs="宋体"/>
          <w:kern w:val="0"/>
          <w:sz w:val="24"/>
          <w:szCs w:val="24"/>
        </w:rPr>
        <w:t>.</w:t>
      </w:r>
      <w:r>
        <w:rPr>
          <w:rFonts w:hint="eastAsia" w:ascii="宋体" w:hAnsi="宋体" w:cs="宋体"/>
          <w:kern w:val="0"/>
          <w:sz w:val="24"/>
          <w:szCs w:val="24"/>
        </w:rPr>
        <w:t>商务标：</w:t>
      </w:r>
      <w:r>
        <w:rPr>
          <w:rFonts w:hint="eastAsia" w:ascii="宋体" w:hAnsi="宋体" w:cs="宋体"/>
          <w:kern w:val="0"/>
          <w:sz w:val="24"/>
          <w:szCs w:val="24"/>
          <w:lang w:eastAsia="zh-CN"/>
        </w:rPr>
        <w:t>（</w:t>
      </w:r>
      <w:r>
        <w:rPr>
          <w:rFonts w:hint="eastAsia" w:ascii="宋体" w:hAnsi="宋体" w:cs="宋体"/>
          <w:kern w:val="0"/>
          <w:sz w:val="24"/>
          <w:szCs w:val="24"/>
          <w:lang w:val="en-US" w:eastAsia="zh-CN"/>
        </w:rPr>
        <w:t>一式二份</w:t>
      </w:r>
      <w:r>
        <w:rPr>
          <w:rFonts w:hint="eastAsia" w:ascii="宋体" w:hAnsi="宋体" w:cs="宋体"/>
          <w:kern w:val="0"/>
          <w:sz w:val="24"/>
          <w:szCs w:val="24"/>
          <w:lang w:eastAsia="zh-CN"/>
        </w:rPr>
        <w:t>）</w:t>
      </w:r>
    </w:p>
    <w:p w14:paraId="413AEAEF">
      <w:pPr>
        <w:widowControl/>
        <w:spacing w:line="420" w:lineRule="atLeast"/>
        <w:ind w:firstLine="480"/>
        <w:rPr>
          <w:rFonts w:hint="eastAsia" w:eastAsia="新宋体"/>
          <w:lang w:val="en-US" w:eastAsia="zh-CN"/>
        </w:rPr>
      </w:pPr>
      <w:r>
        <w:rPr>
          <w:rFonts w:hint="eastAsia" w:ascii="宋体" w:hAnsi="宋体" w:cs="宋体"/>
          <w:kern w:val="0"/>
          <w:sz w:val="24"/>
          <w:szCs w:val="24"/>
        </w:rPr>
        <w:t>（</w:t>
      </w:r>
      <w:r>
        <w:rPr>
          <w:rFonts w:hint="eastAsia" w:ascii="宋体" w:hAnsi="宋体" w:cs="宋体"/>
          <w:kern w:val="0"/>
          <w:sz w:val="24"/>
          <w:szCs w:val="24"/>
          <w:lang w:val="en-US" w:eastAsia="zh-CN"/>
        </w:rPr>
        <w:t>1</w:t>
      </w:r>
      <w:r>
        <w:rPr>
          <w:rFonts w:hint="eastAsia" w:ascii="宋体" w:hAnsi="宋体" w:cs="宋体"/>
          <w:kern w:val="0"/>
          <w:sz w:val="24"/>
          <w:szCs w:val="24"/>
        </w:rPr>
        <w:t>）报价一览表（附件</w:t>
      </w:r>
      <w:r>
        <w:rPr>
          <w:rFonts w:hint="eastAsia" w:ascii="宋体" w:hAnsi="宋体" w:cs="宋体"/>
          <w:kern w:val="0"/>
          <w:sz w:val="24"/>
          <w:szCs w:val="24"/>
          <w:lang w:val="en-US" w:eastAsia="zh-CN"/>
        </w:rPr>
        <w:t>一</w:t>
      </w:r>
      <w:r>
        <w:rPr>
          <w:rFonts w:hint="eastAsia" w:ascii="宋体" w:hAnsi="宋体" w:cs="宋体"/>
          <w:kern w:val="0"/>
          <w:sz w:val="24"/>
          <w:szCs w:val="24"/>
        </w:rPr>
        <w:t>）</w:t>
      </w:r>
      <w:r>
        <w:rPr>
          <w:rFonts w:hint="eastAsia" w:ascii="新宋体" w:hAnsi="新宋体" w:eastAsia="新宋体"/>
          <w:sz w:val="24"/>
          <w:szCs w:val="24"/>
        </w:rPr>
        <w:t xml:space="preserve">  </w:t>
      </w:r>
    </w:p>
    <w:p w14:paraId="0E694921">
      <w:pPr>
        <w:pStyle w:val="6"/>
        <w:widowControl/>
        <w:numPr>
          <w:ilvl w:val="0"/>
          <w:numId w:val="0"/>
        </w:numPr>
        <w:spacing w:line="312" w:lineRule="auto"/>
        <w:ind w:left="630" w:leftChars="0"/>
        <w:rPr>
          <w:rStyle w:val="11"/>
          <w:rFonts w:hint="eastAsia" w:ascii="宋体" w:hAnsi="宋体" w:cs="宋体"/>
          <w:sz w:val="24"/>
          <w:szCs w:val="24"/>
        </w:rPr>
      </w:pPr>
      <w:r>
        <w:rPr>
          <w:rFonts w:hint="eastAsia" w:ascii="新宋体" w:hAnsi="新宋体" w:eastAsia="新宋体"/>
          <w:b/>
          <w:bCs/>
          <w:sz w:val="24"/>
          <w:szCs w:val="24"/>
          <w:lang w:val="en-US" w:eastAsia="zh-CN"/>
        </w:rPr>
        <w:t>八、</w:t>
      </w:r>
      <w:r>
        <w:rPr>
          <w:rFonts w:hint="eastAsia" w:ascii="新宋体" w:hAnsi="新宋体" w:eastAsia="新宋体"/>
          <w:b/>
          <w:bCs/>
          <w:sz w:val="24"/>
          <w:szCs w:val="24"/>
        </w:rPr>
        <w:t>报名截止时间：</w:t>
      </w:r>
    </w:p>
    <w:p w14:paraId="357AD79F">
      <w:pPr>
        <w:pStyle w:val="6"/>
        <w:widowControl/>
        <w:numPr>
          <w:ilvl w:val="0"/>
          <w:numId w:val="0"/>
        </w:numPr>
        <w:spacing w:line="312" w:lineRule="auto"/>
        <w:ind w:left="630" w:leftChars="0" w:firstLine="480" w:firstLineChars="200"/>
        <w:rPr>
          <w:rStyle w:val="11"/>
          <w:rFonts w:hint="eastAsia" w:ascii="宋体" w:hAnsi="宋体" w:eastAsia="新宋体" w:cs="宋体"/>
          <w:sz w:val="24"/>
          <w:szCs w:val="24"/>
          <w:lang w:eastAsia="zh-CN"/>
        </w:rPr>
      </w:pPr>
      <w:r>
        <w:rPr>
          <w:rFonts w:hint="eastAsia" w:ascii="新宋体" w:hAnsi="新宋体" w:eastAsia="新宋体"/>
          <w:sz w:val="24"/>
          <w:szCs w:val="24"/>
          <w:lang w:val="en-US" w:eastAsia="zh-CN"/>
        </w:rPr>
        <w:t>本次招标采用不见面招标，请各供应商按技术标和商务标分开装订密封，</w:t>
      </w:r>
      <w:r>
        <w:rPr>
          <w:rFonts w:hint="eastAsia" w:ascii="新宋体" w:hAnsi="新宋体" w:eastAsia="新宋体"/>
          <w:sz w:val="24"/>
          <w:szCs w:val="24"/>
        </w:rPr>
        <w:t>密封袋封面</w:t>
      </w:r>
      <w:r>
        <w:rPr>
          <w:rFonts w:hint="eastAsia" w:ascii="新宋体" w:hAnsi="新宋体" w:eastAsia="新宋体"/>
          <w:sz w:val="24"/>
          <w:szCs w:val="24"/>
          <w:lang w:val="en-US" w:eastAsia="zh-CN"/>
        </w:rPr>
        <w:t>处</w:t>
      </w:r>
      <w:r>
        <w:rPr>
          <w:rFonts w:hint="eastAsia" w:ascii="新宋体" w:hAnsi="新宋体" w:eastAsia="新宋体"/>
          <w:sz w:val="24"/>
          <w:szCs w:val="24"/>
        </w:rPr>
        <w:t>注明</w:t>
      </w:r>
      <w:r>
        <w:rPr>
          <w:rFonts w:hint="eastAsia" w:ascii="新宋体" w:hAnsi="新宋体" w:eastAsia="新宋体"/>
          <w:sz w:val="24"/>
          <w:szCs w:val="24"/>
          <w:lang w:val="en-US" w:eastAsia="zh-CN"/>
        </w:rPr>
        <w:t>投标公司、</w:t>
      </w:r>
      <w:r>
        <w:rPr>
          <w:rFonts w:hint="eastAsia" w:ascii="新宋体" w:hAnsi="新宋体" w:eastAsia="新宋体"/>
          <w:sz w:val="24"/>
          <w:szCs w:val="24"/>
        </w:rPr>
        <w:t>技术标、</w:t>
      </w:r>
      <w:r>
        <w:rPr>
          <w:rFonts w:hint="eastAsia" w:ascii="新宋体" w:hAnsi="新宋体" w:eastAsia="新宋体"/>
          <w:sz w:val="24"/>
          <w:szCs w:val="24"/>
          <w:lang w:val="en-US" w:eastAsia="zh-CN"/>
        </w:rPr>
        <w:t>商务标</w:t>
      </w:r>
      <w:r>
        <w:rPr>
          <w:rFonts w:hint="eastAsia" w:ascii="新宋体" w:hAnsi="新宋体" w:eastAsia="新宋体"/>
          <w:sz w:val="24"/>
          <w:szCs w:val="24"/>
          <w:lang w:eastAsia="zh-CN"/>
        </w:rPr>
        <w:t>、</w:t>
      </w:r>
      <w:r>
        <w:rPr>
          <w:rFonts w:hint="eastAsia" w:ascii="新宋体" w:hAnsi="新宋体" w:eastAsia="新宋体"/>
          <w:sz w:val="24"/>
          <w:szCs w:val="24"/>
          <w:lang w:val="en-US" w:eastAsia="zh-CN"/>
        </w:rPr>
        <w:t>联系人、联系方式</w:t>
      </w:r>
      <w:r>
        <w:rPr>
          <w:rFonts w:hint="eastAsia" w:ascii="新宋体" w:hAnsi="新宋体" w:eastAsia="新宋体"/>
          <w:sz w:val="24"/>
          <w:szCs w:val="24"/>
          <w:lang w:eastAsia="zh-CN"/>
        </w:rPr>
        <w:t>，</w:t>
      </w:r>
      <w:r>
        <w:rPr>
          <w:rFonts w:hint="eastAsia" w:ascii="新宋体" w:hAnsi="新宋体" w:eastAsia="新宋体"/>
          <w:sz w:val="24"/>
          <w:szCs w:val="24"/>
          <w:lang w:val="en-US" w:eastAsia="zh-CN"/>
        </w:rPr>
        <w:t>并在封标处盖章。请将标书</w:t>
      </w:r>
      <w:r>
        <w:rPr>
          <w:rFonts w:hint="eastAsia" w:ascii="宋体" w:hAnsi="宋体" w:cs="Arial"/>
          <w:sz w:val="24"/>
          <w:szCs w:val="24"/>
        </w:rPr>
        <w:t>在202</w:t>
      </w:r>
      <w:r>
        <w:rPr>
          <w:rFonts w:hint="eastAsia" w:ascii="宋体" w:hAnsi="宋体" w:cs="Arial"/>
          <w:sz w:val="24"/>
          <w:szCs w:val="24"/>
          <w:lang w:val="en-US" w:eastAsia="zh-CN"/>
        </w:rPr>
        <w:t>5</w:t>
      </w:r>
      <w:r>
        <w:rPr>
          <w:rFonts w:hint="eastAsia" w:ascii="宋体" w:hAnsi="宋体" w:cs="Arial"/>
          <w:sz w:val="24"/>
          <w:szCs w:val="24"/>
        </w:rPr>
        <w:t>年</w:t>
      </w:r>
      <w:r>
        <w:rPr>
          <w:rFonts w:hint="eastAsia" w:ascii="宋体" w:hAnsi="宋体" w:cs="Arial"/>
          <w:sz w:val="24"/>
          <w:szCs w:val="24"/>
          <w:lang w:val="en-US" w:eastAsia="zh-CN"/>
        </w:rPr>
        <w:t>8</w:t>
      </w:r>
      <w:r>
        <w:rPr>
          <w:rFonts w:hint="eastAsia" w:ascii="宋体" w:hAnsi="宋体" w:cs="Arial"/>
          <w:sz w:val="24"/>
          <w:szCs w:val="24"/>
        </w:rPr>
        <w:t>月</w:t>
      </w:r>
      <w:r>
        <w:rPr>
          <w:rFonts w:hint="eastAsia" w:ascii="宋体" w:hAnsi="宋体" w:cs="Arial"/>
          <w:sz w:val="24"/>
          <w:szCs w:val="24"/>
          <w:lang w:val="en-US" w:eastAsia="zh-CN"/>
        </w:rPr>
        <w:t>21</w:t>
      </w:r>
      <w:r>
        <w:rPr>
          <w:rFonts w:hint="eastAsia" w:ascii="宋体" w:hAnsi="宋体" w:cs="Arial"/>
          <w:sz w:val="24"/>
          <w:szCs w:val="24"/>
        </w:rPr>
        <w:t>日17时前寄</w:t>
      </w:r>
      <w:r>
        <w:rPr>
          <w:rFonts w:hint="eastAsia" w:ascii="宋体" w:hAnsi="宋体" w:cs="Arial"/>
          <w:sz w:val="24"/>
          <w:szCs w:val="24"/>
          <w:lang w:val="en-US" w:eastAsia="zh-CN"/>
        </w:rPr>
        <w:t>/</w:t>
      </w:r>
      <w:r>
        <w:rPr>
          <w:rFonts w:hint="eastAsia" w:ascii="宋体" w:hAnsi="宋体" w:cs="Arial"/>
          <w:sz w:val="24"/>
          <w:szCs w:val="24"/>
        </w:rPr>
        <w:t>送至义乌市中心医院行政楼一楼10</w:t>
      </w:r>
      <w:r>
        <w:rPr>
          <w:rFonts w:hint="eastAsia" w:ascii="宋体" w:hAnsi="宋体" w:cs="Arial"/>
          <w:sz w:val="24"/>
          <w:szCs w:val="24"/>
          <w:lang w:val="en-US" w:eastAsia="zh-CN"/>
        </w:rPr>
        <w:t>9</w:t>
      </w:r>
      <w:r>
        <w:rPr>
          <w:rFonts w:hint="eastAsia" w:ascii="宋体" w:hAnsi="宋体" w:cs="Arial"/>
          <w:sz w:val="24"/>
          <w:szCs w:val="24"/>
        </w:rPr>
        <w:t>室采购招标中心（江东中路699号）。联系</w:t>
      </w:r>
      <w:r>
        <w:rPr>
          <w:rFonts w:hint="eastAsia" w:ascii="宋体" w:hAnsi="宋体" w:cs="Arial"/>
          <w:sz w:val="24"/>
          <w:szCs w:val="24"/>
          <w:lang w:val="en-US" w:eastAsia="zh-CN"/>
        </w:rPr>
        <w:t>人：金老师，</w:t>
      </w:r>
      <w:r>
        <w:rPr>
          <w:rFonts w:hint="eastAsia" w:ascii="宋体" w:hAnsi="宋体" w:cs="Arial"/>
          <w:sz w:val="24"/>
          <w:szCs w:val="24"/>
        </w:rPr>
        <w:t>联系电话：0579-85208030</w:t>
      </w:r>
      <w:r>
        <w:rPr>
          <w:rFonts w:hint="eastAsia" w:ascii="新宋体" w:hAnsi="新宋体" w:eastAsia="新宋体"/>
          <w:sz w:val="24"/>
          <w:szCs w:val="24"/>
        </w:rPr>
        <w:t xml:space="preserve"> </w:t>
      </w:r>
      <w:r>
        <w:rPr>
          <w:rFonts w:hint="eastAsia" w:ascii="新宋体" w:hAnsi="新宋体" w:eastAsia="新宋体"/>
          <w:sz w:val="24"/>
          <w:szCs w:val="24"/>
          <w:lang w:eastAsia="zh-CN"/>
        </w:rPr>
        <w:t>。</w:t>
      </w:r>
    </w:p>
    <w:p w14:paraId="35E25EC1">
      <w:pPr>
        <w:pStyle w:val="6"/>
        <w:widowControl/>
        <w:numPr>
          <w:ilvl w:val="0"/>
          <w:numId w:val="0"/>
        </w:numPr>
        <w:spacing w:line="312" w:lineRule="auto"/>
        <w:ind w:left="630" w:leftChars="0"/>
        <w:rPr>
          <w:rStyle w:val="11"/>
          <w:rFonts w:hint="eastAsia" w:ascii="宋体" w:hAnsi="宋体" w:cs="宋体"/>
          <w:sz w:val="24"/>
          <w:szCs w:val="24"/>
        </w:rPr>
      </w:pPr>
      <w:r>
        <w:rPr>
          <w:rStyle w:val="11"/>
          <w:rFonts w:hint="eastAsia" w:ascii="宋体" w:hAnsi="宋体" w:cs="宋体"/>
          <w:sz w:val="24"/>
          <w:szCs w:val="24"/>
          <w:lang w:val="en-US" w:eastAsia="zh-CN"/>
        </w:rPr>
        <w:t>九、</w:t>
      </w:r>
      <w:r>
        <w:rPr>
          <w:rStyle w:val="11"/>
          <w:rFonts w:hint="eastAsia" w:ascii="宋体" w:hAnsi="宋体" w:cs="宋体"/>
          <w:sz w:val="24"/>
          <w:szCs w:val="24"/>
        </w:rPr>
        <w:t>开标时间及地址：</w:t>
      </w:r>
    </w:p>
    <w:p w14:paraId="7EA1F974">
      <w:pPr>
        <w:pStyle w:val="6"/>
        <w:widowControl/>
        <w:numPr>
          <w:ilvl w:val="0"/>
          <w:numId w:val="0"/>
        </w:numPr>
        <w:spacing w:line="312" w:lineRule="auto"/>
        <w:ind w:left="600" w:leftChars="0"/>
        <w:rPr>
          <w:color w:val="auto"/>
          <w:sz w:val="24"/>
          <w:highlight w:val="none"/>
        </w:rPr>
      </w:pPr>
      <w:r>
        <w:rPr>
          <w:rFonts w:hint="eastAsia" w:ascii="宋体" w:hAnsi="宋体" w:cs="宋体"/>
          <w:sz w:val="24"/>
          <w:szCs w:val="24"/>
        </w:rPr>
        <w:t>本项目</w:t>
      </w:r>
      <w:r>
        <w:rPr>
          <w:rFonts w:hint="eastAsia" w:ascii="宋体" w:hAnsi="宋体" w:cs="宋体"/>
          <w:sz w:val="24"/>
          <w:szCs w:val="24"/>
          <w:lang w:val="en-US" w:eastAsia="zh-CN"/>
        </w:rPr>
        <w:t>采用不见面开标，</w:t>
      </w:r>
      <w:r>
        <w:rPr>
          <w:rFonts w:hint="eastAsia" w:ascii="宋体" w:hAnsi="宋体" w:cs="宋体"/>
          <w:sz w:val="24"/>
          <w:szCs w:val="24"/>
        </w:rPr>
        <w:t>开标时间：</w:t>
      </w:r>
      <w:r>
        <w:rPr>
          <w:rStyle w:val="11"/>
          <w:rFonts w:hint="eastAsia" w:ascii="宋体" w:hAnsi="宋体" w:cs="宋体"/>
          <w:sz w:val="24"/>
          <w:szCs w:val="24"/>
          <w:u w:val="single"/>
        </w:rPr>
        <w:t>202</w:t>
      </w:r>
      <w:r>
        <w:rPr>
          <w:rStyle w:val="11"/>
          <w:rFonts w:hint="eastAsia" w:ascii="宋体" w:hAnsi="宋体" w:cs="宋体"/>
          <w:sz w:val="24"/>
          <w:szCs w:val="24"/>
          <w:u w:val="single"/>
          <w:lang w:val="en-US" w:eastAsia="zh-CN"/>
        </w:rPr>
        <w:t>5</w:t>
      </w:r>
      <w:r>
        <w:rPr>
          <w:rStyle w:val="11"/>
          <w:rFonts w:hint="eastAsia" w:ascii="宋体" w:hAnsi="宋体" w:cs="宋体"/>
          <w:sz w:val="24"/>
          <w:szCs w:val="24"/>
          <w:u w:val="single"/>
        </w:rPr>
        <w:t>年</w:t>
      </w:r>
      <w:r>
        <w:rPr>
          <w:rStyle w:val="11"/>
          <w:rFonts w:hint="eastAsia" w:ascii="宋体" w:hAnsi="宋体" w:cs="宋体"/>
          <w:sz w:val="24"/>
          <w:szCs w:val="24"/>
          <w:u w:val="single"/>
          <w:lang w:val="en-US" w:eastAsia="zh-CN"/>
        </w:rPr>
        <w:t>8</w:t>
      </w:r>
      <w:r>
        <w:rPr>
          <w:rStyle w:val="11"/>
          <w:rFonts w:hint="eastAsia" w:ascii="宋体" w:hAnsi="宋体" w:cs="宋体"/>
          <w:sz w:val="24"/>
          <w:szCs w:val="24"/>
          <w:u w:val="single"/>
        </w:rPr>
        <w:t>月</w:t>
      </w:r>
      <w:r>
        <w:rPr>
          <w:rStyle w:val="11"/>
          <w:rFonts w:hint="eastAsia" w:ascii="宋体" w:hAnsi="宋体" w:cs="宋体"/>
          <w:sz w:val="24"/>
          <w:szCs w:val="24"/>
          <w:u w:val="single"/>
          <w:lang w:val="en-US" w:eastAsia="zh-CN"/>
        </w:rPr>
        <w:t>22</w:t>
      </w:r>
      <w:r>
        <w:rPr>
          <w:rStyle w:val="11"/>
          <w:rFonts w:hint="eastAsia" w:ascii="宋体" w:hAnsi="宋体" w:cs="宋体"/>
          <w:sz w:val="24"/>
          <w:szCs w:val="24"/>
          <w:u w:val="single"/>
        </w:rPr>
        <w:t>日09时</w:t>
      </w:r>
      <w:r>
        <w:rPr>
          <w:rStyle w:val="11"/>
          <w:rFonts w:hint="eastAsia" w:ascii="宋体" w:hAnsi="宋体" w:cs="宋体"/>
          <w:sz w:val="24"/>
          <w:szCs w:val="24"/>
        </w:rPr>
        <w:t>。开标地址：义乌市中心医院行政楼</w:t>
      </w:r>
      <w:r>
        <w:rPr>
          <w:rStyle w:val="11"/>
          <w:rFonts w:hint="eastAsia" w:ascii="宋体" w:hAnsi="宋体" w:cs="宋体"/>
          <w:sz w:val="24"/>
          <w:szCs w:val="24"/>
          <w:lang w:val="en-US" w:eastAsia="zh-CN"/>
        </w:rPr>
        <w:t>1</w:t>
      </w:r>
      <w:r>
        <w:rPr>
          <w:rStyle w:val="11"/>
          <w:rFonts w:hint="eastAsia" w:ascii="宋体" w:hAnsi="宋体" w:cs="宋体"/>
          <w:sz w:val="24"/>
          <w:szCs w:val="24"/>
        </w:rPr>
        <w:t>楼</w:t>
      </w:r>
      <w:r>
        <w:rPr>
          <w:rStyle w:val="11"/>
          <w:rFonts w:hint="eastAsia" w:ascii="宋体" w:hAnsi="宋体" w:cs="宋体"/>
          <w:sz w:val="24"/>
          <w:szCs w:val="24"/>
          <w:lang w:val="en-US" w:eastAsia="zh-CN"/>
        </w:rPr>
        <w:t>109</w:t>
      </w:r>
      <w:r>
        <w:rPr>
          <w:rStyle w:val="11"/>
          <w:rFonts w:hint="eastAsia" w:ascii="宋体" w:hAnsi="宋体" w:cs="宋体"/>
          <w:sz w:val="24"/>
          <w:szCs w:val="24"/>
        </w:rPr>
        <w:t>室。</w:t>
      </w:r>
      <w:r>
        <w:rPr>
          <w:rStyle w:val="11"/>
          <w:rFonts w:hint="eastAsia" w:ascii="宋体" w:hAnsi="宋体" w:cs="宋体"/>
          <w:sz w:val="24"/>
          <w:szCs w:val="24"/>
          <w:lang w:val="en-US" w:eastAsia="zh-CN"/>
        </w:rPr>
        <w:t>开标时间会</w:t>
      </w:r>
      <w:r>
        <w:rPr>
          <w:rFonts w:hint="eastAsia"/>
          <w:sz w:val="24"/>
          <w:szCs w:val="24"/>
          <w:lang w:val="en-US" w:eastAsia="zh-CN"/>
        </w:rPr>
        <w:t>根据报名情况调整。</w:t>
      </w:r>
    </w:p>
    <w:p w14:paraId="7F6CEF32">
      <w:pPr>
        <w:pStyle w:val="6"/>
        <w:widowControl/>
        <w:numPr>
          <w:ilvl w:val="0"/>
          <w:numId w:val="3"/>
        </w:numPr>
        <w:spacing w:line="312" w:lineRule="auto"/>
        <w:ind w:left="630" w:leftChars="0"/>
        <w:rPr>
          <w:rFonts w:hint="default" w:ascii="新宋体" w:hAnsi="新宋体" w:eastAsia="新宋体" w:cs="新宋体"/>
          <w:sz w:val="24"/>
          <w:szCs w:val="24"/>
          <w:lang w:val="en-US" w:eastAsia="zh-CN" w:bidi="ar"/>
        </w:rPr>
      </w:pPr>
      <w:r>
        <w:rPr>
          <w:rFonts w:hint="eastAsia" w:ascii="新宋体" w:hAnsi="新宋体" w:eastAsia="新宋体"/>
          <w:b/>
          <w:bCs/>
          <w:sz w:val="24"/>
          <w:szCs w:val="24"/>
        </w:rPr>
        <w:t>附件1：</w:t>
      </w:r>
      <w:r>
        <w:rPr>
          <w:rFonts w:hint="eastAsia" w:ascii="新宋体" w:hAnsi="新宋体" w:eastAsia="新宋体" w:cs="新宋体"/>
          <w:sz w:val="24"/>
          <w:szCs w:val="24"/>
          <w:lang w:bidi="ar"/>
        </w:rPr>
        <w:t>《报价一览表》。</w:t>
      </w:r>
      <w:r>
        <w:rPr>
          <w:rFonts w:hint="eastAsia" w:ascii="新宋体" w:hAnsi="新宋体" w:eastAsia="新宋体" w:cs="新宋体"/>
          <w:sz w:val="24"/>
          <w:szCs w:val="24"/>
          <w:lang w:bidi="ar"/>
        </w:rPr>
        <w:br w:type="textWrapping"/>
      </w:r>
      <w:r>
        <w:rPr>
          <w:rFonts w:hint="eastAsia" w:ascii="新宋体" w:hAnsi="新宋体" w:eastAsia="新宋体" w:cs="新宋体"/>
          <w:sz w:val="24"/>
          <w:szCs w:val="24"/>
          <w:lang w:val="en-US" w:eastAsia="zh-CN" w:bidi="ar"/>
        </w:rPr>
        <w:t>附件2：《</w:t>
      </w:r>
      <w:r>
        <w:rPr>
          <w:rFonts w:hint="eastAsia" w:ascii="新宋体" w:hAnsi="新宋体" w:eastAsia="新宋体" w:cs="Times New Roman"/>
          <w:b/>
          <w:bCs/>
          <w:kern w:val="0"/>
          <w:sz w:val="24"/>
          <w:szCs w:val="24"/>
          <w:lang w:val="en-US" w:eastAsia="zh-CN" w:bidi="ar"/>
        </w:rPr>
        <w:t>浙江省出生医学证明档案管理办法</w:t>
      </w:r>
      <w:r>
        <w:rPr>
          <w:rFonts w:hint="eastAsia" w:ascii="新宋体" w:hAnsi="新宋体" w:eastAsia="新宋体" w:cs="新宋体"/>
          <w:sz w:val="24"/>
          <w:szCs w:val="24"/>
          <w:lang w:val="en-US" w:eastAsia="zh-CN" w:bidi="ar"/>
        </w:rPr>
        <w:t>》</w:t>
      </w:r>
    </w:p>
    <w:p w14:paraId="1917ACC4">
      <w:pPr>
        <w:pStyle w:val="6"/>
        <w:widowControl/>
        <w:numPr>
          <w:ilvl w:val="0"/>
          <w:numId w:val="0"/>
        </w:numPr>
        <w:spacing w:line="312" w:lineRule="auto"/>
        <w:ind w:left="630" w:leftChars="0"/>
        <w:rPr>
          <w:rFonts w:hint="default" w:ascii="新宋体" w:hAnsi="新宋体" w:eastAsia="新宋体"/>
          <w:sz w:val="24"/>
          <w:szCs w:val="24"/>
          <w:lang w:val="en-US" w:eastAsia="zh-CN"/>
        </w:rPr>
      </w:pPr>
      <w:r>
        <w:rPr>
          <w:rFonts w:hint="eastAsia" w:ascii="新宋体" w:hAnsi="新宋体" w:eastAsia="新宋体" w:cs="新宋体"/>
          <w:sz w:val="24"/>
          <w:szCs w:val="24"/>
          <w:lang w:val="en-US" w:eastAsia="zh-CN" w:bidi="ar"/>
        </w:rPr>
        <w:t xml:space="preserve">    </w:t>
      </w:r>
    </w:p>
    <w:p w14:paraId="13DBF24B">
      <w:pPr>
        <w:ind w:firstLine="6000" w:firstLineChars="2500"/>
        <w:jc w:val="left"/>
        <w:rPr>
          <w:rFonts w:hint="eastAsia" w:ascii="新宋体" w:hAnsi="新宋体" w:eastAsia="新宋体"/>
          <w:sz w:val="24"/>
          <w:szCs w:val="24"/>
        </w:rPr>
      </w:pPr>
      <w:r>
        <w:rPr>
          <w:rFonts w:hint="eastAsia" w:ascii="新宋体" w:hAnsi="新宋体" w:eastAsia="新宋体"/>
          <w:sz w:val="24"/>
          <w:szCs w:val="24"/>
        </w:rPr>
        <w:t xml:space="preserve">义乌市中心医院                     </w:t>
      </w:r>
    </w:p>
    <w:p w14:paraId="19039F8E">
      <w:pPr>
        <w:ind w:left="7280" w:hanging="6240" w:hangingChars="2600"/>
        <w:rPr>
          <w:rFonts w:hint="eastAsia" w:ascii="新宋体" w:hAnsi="新宋体" w:eastAsia="新宋体"/>
          <w:sz w:val="24"/>
          <w:szCs w:val="24"/>
        </w:rPr>
      </w:pPr>
    </w:p>
    <w:p w14:paraId="7FBDC8C3">
      <w:pPr>
        <w:rPr>
          <w:rFonts w:hint="eastAsia" w:ascii="新宋体" w:hAnsi="新宋体" w:eastAsia="新宋体" w:cs="Courier New"/>
          <w:color w:val="000000" w:themeColor="text1"/>
          <w:kern w:val="2"/>
          <w:sz w:val="24"/>
          <w:szCs w:val="21"/>
          <w:lang w:val="en-US" w:eastAsia="zh-CN" w:bidi="ar-SA"/>
          <w14:textFill>
            <w14:solidFill>
              <w14:schemeClr w14:val="tx1"/>
            </w14:solidFill>
          </w14:textFill>
        </w:rPr>
      </w:pPr>
      <w:r>
        <w:rPr>
          <w:rFonts w:hint="eastAsia" w:ascii="新宋体" w:hAnsi="新宋体" w:eastAsia="新宋体"/>
          <w:sz w:val="24"/>
          <w:szCs w:val="24"/>
        </w:rPr>
        <w:t xml:space="preserve">               </w:t>
      </w:r>
      <w:r>
        <w:rPr>
          <w:rFonts w:hint="eastAsia" w:ascii="新宋体" w:hAnsi="新宋体" w:eastAsia="新宋体"/>
          <w:sz w:val="24"/>
          <w:szCs w:val="24"/>
          <w:lang w:val="en-US" w:eastAsia="zh-CN"/>
        </w:rPr>
        <w:t xml:space="preserve">                                  </w:t>
      </w:r>
      <w:r>
        <w:rPr>
          <w:rFonts w:hint="eastAsia" w:ascii="新宋体" w:hAnsi="新宋体" w:eastAsia="新宋体"/>
          <w:sz w:val="24"/>
          <w:szCs w:val="24"/>
        </w:rPr>
        <w:t>202</w:t>
      </w:r>
      <w:r>
        <w:rPr>
          <w:rFonts w:hint="eastAsia" w:ascii="新宋体" w:hAnsi="新宋体" w:eastAsia="新宋体"/>
          <w:sz w:val="24"/>
          <w:szCs w:val="24"/>
          <w:lang w:val="en-US" w:eastAsia="zh-CN"/>
        </w:rPr>
        <w:t>5</w:t>
      </w:r>
      <w:r>
        <w:rPr>
          <w:rFonts w:hint="eastAsia" w:ascii="新宋体" w:hAnsi="新宋体" w:eastAsia="新宋体"/>
          <w:sz w:val="24"/>
          <w:szCs w:val="24"/>
        </w:rPr>
        <w:t xml:space="preserve">年月日 </w:t>
      </w:r>
    </w:p>
    <w:p w14:paraId="1C05B1AD">
      <w:pPr>
        <w:rPr>
          <w:rFonts w:hint="eastAsia" w:ascii="新宋体" w:hAnsi="新宋体" w:eastAsia="新宋体" w:cs="Courier New"/>
          <w:color w:val="000000" w:themeColor="text1"/>
          <w:kern w:val="2"/>
          <w:sz w:val="24"/>
          <w:szCs w:val="21"/>
          <w:lang w:val="en-US" w:eastAsia="zh-CN" w:bidi="ar-SA"/>
          <w14:textFill>
            <w14:solidFill>
              <w14:schemeClr w14:val="tx1"/>
            </w14:solidFill>
          </w14:textFill>
        </w:rPr>
      </w:pPr>
      <w:r>
        <w:rPr>
          <w:rFonts w:hint="eastAsia" w:ascii="新宋体" w:hAnsi="新宋体" w:eastAsia="新宋体" w:cs="Courier New"/>
          <w:color w:val="000000" w:themeColor="text1"/>
          <w:kern w:val="2"/>
          <w:sz w:val="24"/>
          <w:szCs w:val="21"/>
          <w:lang w:val="en-US" w:eastAsia="zh-CN" w:bidi="ar-SA"/>
          <w14:textFill>
            <w14:solidFill>
              <w14:schemeClr w14:val="tx1"/>
            </w14:solidFill>
          </w14:textFill>
        </w:rPr>
        <w:br w:type="page"/>
      </w:r>
    </w:p>
    <w:p w14:paraId="431E176D">
      <w:pPr>
        <w:spacing w:line="380" w:lineRule="exact"/>
        <w:rPr>
          <w:rFonts w:hint="eastAsia" w:ascii="新宋体" w:hAnsi="新宋体" w:eastAsia="新宋体"/>
          <w:b/>
          <w:bCs/>
          <w:sz w:val="22"/>
          <w:szCs w:val="22"/>
        </w:rPr>
      </w:pPr>
      <w:r>
        <w:rPr>
          <w:rFonts w:hint="eastAsia" w:ascii="新宋体" w:hAnsi="新宋体" w:eastAsia="新宋体"/>
          <w:b/>
          <w:bCs/>
          <w:sz w:val="28"/>
          <w:szCs w:val="28"/>
        </w:rPr>
        <w:t xml:space="preserve">附件1               </w:t>
      </w:r>
      <w:r>
        <w:rPr>
          <w:rFonts w:hint="eastAsia" w:ascii="新宋体" w:hAnsi="新宋体" w:eastAsia="新宋体"/>
          <w:sz w:val="22"/>
          <w:szCs w:val="22"/>
        </w:rPr>
        <w:t xml:space="preserve">    </w:t>
      </w:r>
    </w:p>
    <w:tbl>
      <w:tblPr>
        <w:tblStyle w:val="8"/>
        <w:tblpPr w:leftFromText="180" w:rightFromText="180" w:vertAnchor="text" w:tblpX="10214" w:tblpY="-2116"/>
        <w:tblOverlap w:val="never"/>
        <w:tblW w:w="5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7"/>
      </w:tblGrid>
      <w:tr w14:paraId="4CD01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517" w:type="dxa"/>
            <w:noWrap w:val="0"/>
            <w:vAlign w:val="top"/>
          </w:tcPr>
          <w:p w14:paraId="0715BAAA">
            <w:pPr>
              <w:spacing w:line="380" w:lineRule="exact"/>
              <w:rPr>
                <w:rFonts w:hint="eastAsia" w:ascii="新宋体" w:hAnsi="新宋体" w:eastAsia="新宋体"/>
                <w:b/>
                <w:bCs/>
                <w:sz w:val="22"/>
                <w:szCs w:val="22"/>
              </w:rPr>
            </w:pPr>
          </w:p>
        </w:tc>
      </w:tr>
      <w:tr w14:paraId="49FE3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517" w:type="dxa"/>
            <w:noWrap w:val="0"/>
            <w:vAlign w:val="top"/>
          </w:tcPr>
          <w:p w14:paraId="73FF28A8">
            <w:pPr>
              <w:spacing w:line="380" w:lineRule="exact"/>
              <w:rPr>
                <w:rFonts w:hint="eastAsia" w:ascii="新宋体" w:hAnsi="新宋体" w:eastAsia="新宋体"/>
                <w:b/>
                <w:bCs/>
                <w:sz w:val="22"/>
                <w:szCs w:val="22"/>
              </w:rPr>
            </w:pPr>
          </w:p>
        </w:tc>
      </w:tr>
    </w:tbl>
    <w:p w14:paraId="5FE96A98">
      <w:pPr>
        <w:jc w:val="center"/>
        <w:rPr>
          <w:b/>
          <w:bCs/>
          <w:sz w:val="36"/>
        </w:rPr>
      </w:pPr>
      <w:r>
        <w:rPr>
          <w:rFonts w:hAnsi="宋体"/>
          <w:b/>
          <w:bCs/>
          <w:sz w:val="36"/>
        </w:rPr>
        <w:t>报价一览表</w:t>
      </w:r>
    </w:p>
    <w:p w14:paraId="2ADC3B30">
      <w:pPr>
        <w:rPr>
          <w:rFonts w:hAnsi="宋体"/>
          <w:sz w:val="24"/>
        </w:rPr>
      </w:pPr>
    </w:p>
    <w:p w14:paraId="3EE4D85A">
      <w:pPr>
        <w:rPr>
          <w:sz w:val="24"/>
        </w:rPr>
      </w:pPr>
      <w:r>
        <w:rPr>
          <w:rFonts w:hAnsi="宋体"/>
          <w:sz w:val="24"/>
        </w:rPr>
        <w:t>投标人名称（盖章）：</w:t>
      </w:r>
      <w:r>
        <w:rPr>
          <w:sz w:val="24"/>
          <w:u w:val="single"/>
        </w:rPr>
        <w:t xml:space="preserve">                    </w:t>
      </w:r>
      <w:r>
        <w:rPr>
          <w:sz w:val="24"/>
        </w:rPr>
        <w:t xml:space="preserve">      </w:t>
      </w:r>
    </w:p>
    <w:p w14:paraId="0B7A71C4">
      <w:pPr>
        <w:rPr>
          <w:sz w:val="24"/>
        </w:rPr>
      </w:pPr>
    </w:p>
    <w:tbl>
      <w:tblPr>
        <w:tblStyle w:val="8"/>
        <w:tblW w:w="90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0"/>
        <w:gridCol w:w="3499"/>
        <w:gridCol w:w="4811"/>
      </w:tblGrid>
      <w:tr w14:paraId="142AE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730" w:type="dxa"/>
            <w:noWrap w:val="0"/>
            <w:vAlign w:val="center"/>
          </w:tcPr>
          <w:p w14:paraId="2BCCE46C">
            <w:pPr>
              <w:jc w:val="center"/>
              <w:rPr>
                <w:rFonts w:ascii="Times New Roman" w:hAnsi="Times New Roman"/>
                <w:sz w:val="24"/>
              </w:rPr>
            </w:pPr>
          </w:p>
          <w:p w14:paraId="5C2D3EED">
            <w:pPr>
              <w:jc w:val="center"/>
              <w:rPr>
                <w:rFonts w:ascii="Times New Roman" w:hAnsi="Times New Roman"/>
                <w:sz w:val="24"/>
              </w:rPr>
            </w:pPr>
            <w:r>
              <w:rPr>
                <w:rFonts w:ascii="Times New Roman" w:hAnsi="Times New Roman"/>
                <w:sz w:val="24"/>
              </w:rPr>
              <w:t>序号</w:t>
            </w:r>
          </w:p>
        </w:tc>
        <w:tc>
          <w:tcPr>
            <w:tcW w:w="3499" w:type="dxa"/>
            <w:noWrap w:val="0"/>
            <w:vAlign w:val="center"/>
          </w:tcPr>
          <w:p w14:paraId="63EEF662">
            <w:pPr>
              <w:jc w:val="center"/>
              <w:rPr>
                <w:rFonts w:ascii="Times New Roman" w:hAnsi="Times New Roman"/>
                <w:sz w:val="24"/>
              </w:rPr>
            </w:pPr>
            <w:r>
              <w:rPr>
                <w:rFonts w:hint="eastAsia" w:ascii="Times New Roman" w:hAnsi="Times New Roman"/>
                <w:sz w:val="24"/>
              </w:rPr>
              <w:t>项目</w:t>
            </w:r>
            <w:r>
              <w:rPr>
                <w:rFonts w:ascii="Times New Roman" w:hAnsi="Times New Roman"/>
                <w:sz w:val="24"/>
              </w:rPr>
              <w:t>名称</w:t>
            </w:r>
          </w:p>
        </w:tc>
        <w:tc>
          <w:tcPr>
            <w:tcW w:w="4811" w:type="dxa"/>
            <w:noWrap w:val="0"/>
            <w:vAlign w:val="center"/>
          </w:tcPr>
          <w:p w14:paraId="1D6A845E">
            <w:pPr>
              <w:jc w:val="center"/>
              <w:rPr>
                <w:rFonts w:hint="default" w:ascii="Times New Roman" w:hAnsi="Times New Roman"/>
                <w:sz w:val="24"/>
                <w:lang w:val="en-US"/>
              </w:rPr>
            </w:pPr>
            <w:r>
              <w:rPr>
                <w:rFonts w:hint="eastAsia" w:ascii="Times New Roman" w:hAnsi="Times New Roman"/>
                <w:sz w:val="24"/>
                <w:lang w:val="en-US" w:eastAsia="zh-CN"/>
              </w:rPr>
              <w:t>价格 元/页</w:t>
            </w:r>
          </w:p>
        </w:tc>
      </w:tr>
      <w:tr w14:paraId="05812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30" w:type="dxa"/>
            <w:noWrap w:val="0"/>
            <w:vAlign w:val="center"/>
          </w:tcPr>
          <w:p w14:paraId="2FF30193">
            <w:pPr>
              <w:jc w:val="center"/>
              <w:rPr>
                <w:rFonts w:ascii="Times New Roman" w:hAnsi="Times New Roman"/>
                <w:sz w:val="24"/>
              </w:rPr>
            </w:pPr>
            <w:r>
              <w:rPr>
                <w:rFonts w:ascii="Times New Roman" w:hAnsi="Times New Roman"/>
                <w:sz w:val="24"/>
              </w:rPr>
              <w:t>1</w:t>
            </w:r>
          </w:p>
        </w:tc>
        <w:tc>
          <w:tcPr>
            <w:tcW w:w="3499" w:type="dxa"/>
            <w:noWrap w:val="0"/>
            <w:vAlign w:val="center"/>
          </w:tcPr>
          <w:p w14:paraId="03467B89">
            <w:pPr>
              <w:jc w:val="center"/>
              <w:rPr>
                <w:rFonts w:hint="eastAsia" w:ascii="Times New Roman" w:hAnsi="Times New Roman" w:eastAsia="宋体"/>
                <w:sz w:val="24"/>
                <w:lang w:val="en-US" w:eastAsia="zh-CN"/>
              </w:rPr>
            </w:pPr>
          </w:p>
        </w:tc>
        <w:tc>
          <w:tcPr>
            <w:tcW w:w="4811" w:type="dxa"/>
            <w:noWrap w:val="0"/>
            <w:vAlign w:val="center"/>
          </w:tcPr>
          <w:p w14:paraId="6356B291">
            <w:pPr>
              <w:jc w:val="center"/>
              <w:rPr>
                <w:rFonts w:ascii="Times New Roman" w:hAnsi="Times New Roman"/>
                <w:sz w:val="24"/>
              </w:rPr>
            </w:pPr>
          </w:p>
        </w:tc>
      </w:tr>
      <w:tr w14:paraId="735CF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30" w:type="dxa"/>
            <w:noWrap w:val="0"/>
            <w:vAlign w:val="center"/>
          </w:tcPr>
          <w:p w14:paraId="0732669E">
            <w:pPr>
              <w:jc w:val="center"/>
              <w:rPr>
                <w:rFonts w:hint="default" w:ascii="Times New Roman" w:hAnsi="Times New Roman" w:eastAsia="宋体"/>
                <w:sz w:val="24"/>
                <w:lang w:val="en-US" w:eastAsia="zh-CN"/>
              </w:rPr>
            </w:pPr>
            <w:r>
              <w:rPr>
                <w:rFonts w:hint="eastAsia" w:ascii="Times New Roman" w:hAnsi="Times New Roman"/>
                <w:sz w:val="24"/>
                <w:lang w:val="en-US" w:eastAsia="zh-CN"/>
              </w:rPr>
              <w:t>2</w:t>
            </w:r>
          </w:p>
        </w:tc>
        <w:tc>
          <w:tcPr>
            <w:tcW w:w="3499" w:type="dxa"/>
            <w:noWrap w:val="0"/>
            <w:vAlign w:val="center"/>
          </w:tcPr>
          <w:p w14:paraId="3A1E7C3B">
            <w:pPr>
              <w:jc w:val="center"/>
              <w:rPr>
                <w:rFonts w:hint="eastAsia" w:ascii="Times New Roman" w:hAnsi="Times New Roman" w:eastAsia="宋体"/>
                <w:sz w:val="24"/>
                <w:lang w:val="en-US" w:eastAsia="zh-CN"/>
              </w:rPr>
            </w:pPr>
          </w:p>
        </w:tc>
        <w:tc>
          <w:tcPr>
            <w:tcW w:w="4811" w:type="dxa"/>
            <w:noWrap w:val="0"/>
            <w:vAlign w:val="center"/>
          </w:tcPr>
          <w:p w14:paraId="30C43C16">
            <w:pPr>
              <w:jc w:val="center"/>
              <w:rPr>
                <w:rFonts w:ascii="Times New Roman" w:hAnsi="Times New Roman"/>
                <w:sz w:val="24"/>
              </w:rPr>
            </w:pPr>
          </w:p>
        </w:tc>
      </w:tr>
      <w:tr w14:paraId="13DEB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3" w:hRule="atLeast"/>
        </w:trPr>
        <w:tc>
          <w:tcPr>
            <w:tcW w:w="9040" w:type="dxa"/>
            <w:gridSpan w:val="3"/>
            <w:noWrap w:val="0"/>
            <w:vAlign w:val="top"/>
          </w:tcPr>
          <w:p w14:paraId="216C2094">
            <w:pPr>
              <w:spacing w:line="600" w:lineRule="exact"/>
              <w:jc w:val="left"/>
              <w:rPr>
                <w:rFonts w:hint="eastAsia"/>
              </w:rPr>
            </w:pPr>
            <w:r>
              <w:rPr>
                <w:rFonts w:hint="eastAsia"/>
                <w:sz w:val="28"/>
                <w:szCs w:val="28"/>
              </w:rPr>
              <w:t>合计总价</w:t>
            </w:r>
            <w:r>
              <w:rPr>
                <w:rFonts w:hint="eastAsia" w:ascii="Times New Roman" w:hAnsi="Times New Roman"/>
                <w:sz w:val="24"/>
              </w:rPr>
              <w:t>：</w:t>
            </w:r>
            <w:r>
              <w:rPr>
                <w:rFonts w:hint="eastAsia" w:ascii="Times New Roman" w:hAnsi="Times New Roman"/>
                <w:sz w:val="24"/>
                <w:u w:val="single"/>
              </w:rPr>
              <w:t xml:space="preserve">                </w:t>
            </w:r>
            <w:r>
              <w:rPr>
                <w:rFonts w:hint="eastAsia" w:ascii="Times New Roman" w:hAnsi="Times New Roman"/>
                <w:sz w:val="24"/>
              </w:rPr>
              <w:t xml:space="preserve"> 元     </w:t>
            </w:r>
          </w:p>
          <w:p w14:paraId="1B320623">
            <w:pPr>
              <w:pStyle w:val="3"/>
              <w:rPr>
                <w:rFonts w:hint="eastAsia"/>
              </w:rPr>
            </w:pPr>
            <w:r>
              <w:rPr>
                <w:rFonts w:hint="eastAsia"/>
              </w:rPr>
              <w:t>大写：</w:t>
            </w:r>
            <w:r>
              <w:rPr>
                <w:rFonts w:hint="eastAsia"/>
                <w:u w:val="single"/>
              </w:rPr>
              <w:t xml:space="preserve">                  </w:t>
            </w:r>
            <w:r>
              <w:rPr>
                <w:rFonts w:hint="eastAsia"/>
              </w:rPr>
              <w:t>元</w:t>
            </w:r>
          </w:p>
          <w:p w14:paraId="1182C092">
            <w:pPr>
              <w:pStyle w:val="3"/>
            </w:pPr>
          </w:p>
        </w:tc>
      </w:tr>
    </w:tbl>
    <w:p w14:paraId="566F541D">
      <w:pPr>
        <w:rPr>
          <w:sz w:val="24"/>
        </w:rPr>
      </w:pPr>
    </w:p>
    <w:p w14:paraId="7AF290F0">
      <w:pPr>
        <w:spacing w:line="500" w:lineRule="exact"/>
        <w:ind w:firstLine="6240" w:firstLineChars="2600"/>
        <w:rPr>
          <w:sz w:val="24"/>
        </w:rPr>
      </w:pPr>
      <w:r>
        <w:rPr>
          <w:sz w:val="24"/>
        </w:rPr>
        <w:t xml:space="preserve">      </w:t>
      </w:r>
    </w:p>
    <w:p w14:paraId="13E58658">
      <w:pPr>
        <w:spacing w:line="380" w:lineRule="exact"/>
        <w:rPr>
          <w:rFonts w:hint="eastAsia" w:ascii="新宋体" w:hAnsi="新宋体" w:eastAsia="新宋体"/>
          <w:b/>
          <w:bCs/>
          <w:sz w:val="22"/>
          <w:szCs w:val="22"/>
        </w:rPr>
      </w:pPr>
    </w:p>
    <w:p w14:paraId="5D330746">
      <w:pPr>
        <w:spacing w:line="380" w:lineRule="exact"/>
        <w:rPr>
          <w:rFonts w:hint="eastAsia" w:ascii="新宋体" w:hAnsi="新宋体" w:eastAsia="新宋体"/>
          <w:sz w:val="24"/>
        </w:rPr>
      </w:pPr>
      <w:r>
        <w:rPr>
          <w:rFonts w:hint="eastAsia" w:ascii="新宋体" w:hAnsi="新宋体" w:eastAsia="新宋体"/>
          <w:b/>
          <w:bCs/>
          <w:sz w:val="22"/>
          <w:szCs w:val="22"/>
        </w:rPr>
        <w:t>说明：</w:t>
      </w:r>
      <w:r>
        <w:rPr>
          <w:rFonts w:hint="eastAsia" w:ascii="新宋体" w:hAnsi="新宋体" w:eastAsia="新宋体"/>
          <w:b/>
          <w:bCs/>
          <w:sz w:val="24"/>
        </w:rPr>
        <w:t xml:space="preserve"> </w:t>
      </w:r>
      <w:r>
        <w:rPr>
          <w:rFonts w:hint="eastAsia" w:ascii="新宋体" w:hAnsi="新宋体" w:eastAsia="新宋体"/>
          <w:sz w:val="24"/>
        </w:rPr>
        <w:t>1、本采购项目要求投标人提供的货物及服务内容，除有特别规定外，都应包含在本报价范围内。</w:t>
      </w:r>
    </w:p>
    <w:p w14:paraId="4988E450">
      <w:pPr>
        <w:spacing w:line="380" w:lineRule="exact"/>
        <w:ind w:firstLine="720" w:firstLineChars="300"/>
        <w:rPr>
          <w:rFonts w:hint="eastAsia" w:ascii="新宋体" w:hAnsi="新宋体" w:eastAsia="新宋体"/>
          <w:sz w:val="24"/>
        </w:rPr>
      </w:pPr>
      <w:r>
        <w:rPr>
          <w:rFonts w:hint="eastAsia" w:ascii="新宋体" w:hAnsi="新宋体" w:eastAsia="新宋体"/>
          <w:sz w:val="24"/>
        </w:rPr>
        <w:t>2、投标报价为投标方所能承受的最低、最终一次性报价。</w:t>
      </w:r>
    </w:p>
    <w:p w14:paraId="403B5D63">
      <w:pPr>
        <w:spacing w:line="380" w:lineRule="exact"/>
        <w:ind w:firstLine="720" w:firstLineChars="300"/>
        <w:rPr>
          <w:rFonts w:hint="eastAsia" w:ascii="新宋体" w:hAnsi="新宋体" w:eastAsia="新宋体"/>
          <w:sz w:val="24"/>
        </w:rPr>
      </w:pPr>
      <w:r>
        <w:rPr>
          <w:rFonts w:hint="eastAsia" w:ascii="新宋体" w:hAnsi="新宋体" w:eastAsia="新宋体"/>
          <w:sz w:val="24"/>
        </w:rPr>
        <w:t>3、总价超过预算价的投标将作无效标处理。</w:t>
      </w:r>
    </w:p>
    <w:p w14:paraId="743F0C9D">
      <w:pPr>
        <w:spacing w:line="380" w:lineRule="exact"/>
        <w:ind w:firstLine="720"/>
        <w:rPr>
          <w:rFonts w:hint="eastAsia" w:ascii="新宋体" w:hAnsi="新宋体" w:eastAsia="新宋体"/>
          <w:sz w:val="24"/>
        </w:rPr>
      </w:pPr>
      <w:r>
        <w:rPr>
          <w:rFonts w:hint="eastAsia" w:ascii="新宋体" w:hAnsi="新宋体" w:eastAsia="新宋体"/>
          <w:sz w:val="24"/>
        </w:rPr>
        <w:t xml:space="preserve">                                                                       </w:t>
      </w:r>
    </w:p>
    <w:p w14:paraId="149C2914">
      <w:pPr>
        <w:spacing w:line="380" w:lineRule="exact"/>
        <w:rPr>
          <w:rFonts w:hint="eastAsia" w:ascii="新宋体" w:hAnsi="新宋体" w:eastAsia="新宋体"/>
          <w:sz w:val="24"/>
        </w:rPr>
      </w:pPr>
      <w:r>
        <w:rPr>
          <w:rFonts w:hint="eastAsia" w:ascii="新宋体" w:hAnsi="新宋体" w:eastAsia="新宋体"/>
          <w:sz w:val="24"/>
        </w:rPr>
        <w:t xml:space="preserve">                                       投标人全称（盖章）：</w:t>
      </w:r>
    </w:p>
    <w:p w14:paraId="21BF29D2">
      <w:pPr>
        <w:spacing w:line="380" w:lineRule="exact"/>
        <w:rPr>
          <w:rFonts w:hint="eastAsia" w:ascii="新宋体" w:hAnsi="新宋体" w:eastAsia="新宋体" w:cs="Times New Roman"/>
          <w:sz w:val="24"/>
        </w:rPr>
      </w:pPr>
      <w:r>
        <w:rPr>
          <w:rFonts w:hint="eastAsia" w:ascii="新宋体" w:hAnsi="新宋体" w:eastAsia="新宋体"/>
          <w:sz w:val="24"/>
        </w:rPr>
        <w:t xml:space="preserve">                                    </w:t>
      </w:r>
      <w:r>
        <w:rPr>
          <w:rFonts w:hint="eastAsia" w:ascii="新宋体" w:hAnsi="新宋体" w:eastAsia="新宋体" w:cs="Times New Roman"/>
          <w:sz w:val="24"/>
        </w:rPr>
        <w:t xml:space="preserve">   投标人代表（签字）：</w:t>
      </w:r>
    </w:p>
    <w:p w14:paraId="6B8E7506">
      <w:pPr>
        <w:spacing w:line="380" w:lineRule="exact"/>
        <w:ind w:left="3780" w:leftChars="0" w:firstLine="960" w:firstLineChars="400"/>
        <w:rPr>
          <w:rFonts w:hint="default" w:ascii="新宋体" w:hAnsi="新宋体" w:eastAsia="新宋体" w:cs="Times New Roman"/>
          <w:sz w:val="24"/>
          <w:lang w:val="en-US" w:eastAsia="zh-CN"/>
        </w:rPr>
      </w:pPr>
      <w:r>
        <w:rPr>
          <w:rFonts w:hint="eastAsia" w:ascii="新宋体" w:hAnsi="新宋体" w:eastAsia="新宋体" w:cs="Times New Roman"/>
          <w:sz w:val="24"/>
          <w:lang w:val="en-US" w:eastAsia="zh-CN"/>
        </w:rPr>
        <w:t>联系方式：</w:t>
      </w:r>
    </w:p>
    <w:p w14:paraId="04574D74">
      <w:pPr>
        <w:spacing w:line="380" w:lineRule="exact"/>
        <w:rPr>
          <w:rFonts w:hint="eastAsia" w:ascii="新宋体" w:hAnsi="新宋体" w:eastAsia="新宋体" w:cs="Times New Roman"/>
          <w:sz w:val="24"/>
        </w:rPr>
      </w:pPr>
      <w:r>
        <w:rPr>
          <w:rFonts w:hint="eastAsia" w:ascii="新宋体" w:hAnsi="新宋体" w:eastAsia="新宋体" w:cs="Times New Roman"/>
          <w:sz w:val="24"/>
        </w:rPr>
        <w:t xml:space="preserve">                                     </w:t>
      </w:r>
      <w:r>
        <w:rPr>
          <w:rFonts w:hint="eastAsia" w:ascii="新宋体" w:hAnsi="新宋体" w:eastAsia="新宋体" w:cs="Times New Roman"/>
          <w:sz w:val="24"/>
          <w:lang w:val="en-US" w:eastAsia="zh-CN"/>
        </w:rPr>
        <w:t xml:space="preserve">   </w:t>
      </w:r>
      <w:r>
        <w:rPr>
          <w:rFonts w:hint="eastAsia" w:ascii="新宋体" w:hAnsi="新宋体" w:eastAsia="新宋体" w:cs="Times New Roman"/>
          <w:sz w:val="24"/>
        </w:rPr>
        <w:t>日 期：</w:t>
      </w:r>
    </w:p>
    <w:p w14:paraId="722FFB43">
      <w:pPr>
        <w:pStyle w:val="12"/>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C553994"/>
    <w:multiLevelType w:val="singleLevel"/>
    <w:tmpl w:val="FC553994"/>
    <w:lvl w:ilvl="0" w:tentative="0">
      <w:start w:val="1"/>
      <w:numFmt w:val="decimal"/>
      <w:suff w:val="nothing"/>
      <w:lvlText w:val="（%1）"/>
      <w:lvlJc w:val="left"/>
    </w:lvl>
  </w:abstractNum>
  <w:abstractNum w:abstractNumId="1">
    <w:nsid w:val="26C22907"/>
    <w:multiLevelType w:val="singleLevel"/>
    <w:tmpl w:val="26C22907"/>
    <w:lvl w:ilvl="0" w:tentative="0">
      <w:start w:val="1"/>
      <w:numFmt w:val="decimal"/>
      <w:lvlText w:val="%1."/>
      <w:lvlJc w:val="left"/>
      <w:pPr>
        <w:tabs>
          <w:tab w:val="left" w:pos="312"/>
        </w:tabs>
      </w:pPr>
    </w:lvl>
  </w:abstractNum>
  <w:abstractNum w:abstractNumId="2">
    <w:nsid w:val="3A075A23"/>
    <w:multiLevelType w:val="singleLevel"/>
    <w:tmpl w:val="3A075A23"/>
    <w:lvl w:ilvl="0" w:tentative="0">
      <w:start w:val="10"/>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NkNTMxNWFiMTQxZDJkMzU0MTM1MTJiYThjZTE2ZjQifQ=="/>
  </w:docVars>
  <w:rsids>
    <w:rsidRoot w:val="12AF1EFB"/>
    <w:rsid w:val="02BA2E05"/>
    <w:rsid w:val="063A78C0"/>
    <w:rsid w:val="12AF1EFB"/>
    <w:rsid w:val="15474DE1"/>
    <w:rsid w:val="1C144BE3"/>
    <w:rsid w:val="2BE24296"/>
    <w:rsid w:val="2C29790B"/>
    <w:rsid w:val="351B09A1"/>
    <w:rsid w:val="3D7A3363"/>
    <w:rsid w:val="3DDC5019"/>
    <w:rsid w:val="3F5A6AB9"/>
    <w:rsid w:val="40291830"/>
    <w:rsid w:val="4E4769A2"/>
    <w:rsid w:val="4E4E0E6C"/>
    <w:rsid w:val="509B7F6F"/>
    <w:rsid w:val="51286502"/>
    <w:rsid w:val="5C8A31FF"/>
    <w:rsid w:val="5DBA0F6E"/>
    <w:rsid w:val="62BF5F34"/>
    <w:rsid w:val="63362592"/>
    <w:rsid w:val="675E0368"/>
    <w:rsid w:val="6C852604"/>
    <w:rsid w:val="6CD21CAE"/>
    <w:rsid w:val="7156183D"/>
    <w:rsid w:val="77DA19DB"/>
    <w:rsid w:val="781E15D0"/>
    <w:rsid w:val="7AD12FE0"/>
    <w:rsid w:val="7D333A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autoRedefine/>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4"/>
    <w:basedOn w:val="1"/>
    <w:next w:val="1"/>
    <w:autoRedefine/>
    <w:qFormat/>
    <w:uiPriority w:val="0"/>
    <w:pPr>
      <w:keepNext/>
      <w:keepLines/>
      <w:spacing w:line="540" w:lineRule="atLeast"/>
      <w:outlineLvl w:val="3"/>
    </w:pPr>
    <w:rPr>
      <w:sz w:val="28"/>
      <w:szCs w:val="28"/>
    </w:rPr>
  </w:style>
  <w:style w:type="character" w:default="1" w:styleId="10">
    <w:name w:val="Default Paragraph Font"/>
    <w:autoRedefine/>
    <w:semiHidden/>
    <w:qFormat/>
    <w:uiPriority w:val="0"/>
  </w:style>
  <w:style w:type="table" w:default="1" w:styleId="8">
    <w:name w:val="Normal Table"/>
    <w:autoRedefine/>
    <w:semiHidden/>
    <w:qFormat/>
    <w:uiPriority w:val="0"/>
    <w:tblPr>
      <w:tblCellMar>
        <w:top w:w="0" w:type="dxa"/>
        <w:left w:w="108" w:type="dxa"/>
        <w:bottom w:w="0" w:type="dxa"/>
        <w:right w:w="108" w:type="dxa"/>
      </w:tblCellMar>
    </w:tblPr>
  </w:style>
  <w:style w:type="paragraph" w:styleId="4">
    <w:name w:val="Body Text"/>
    <w:basedOn w:val="1"/>
    <w:autoRedefine/>
    <w:semiHidden/>
    <w:unhideWhenUsed/>
    <w:qFormat/>
    <w:uiPriority w:val="99"/>
    <w:pPr>
      <w:spacing w:after="120"/>
    </w:pPr>
  </w:style>
  <w:style w:type="paragraph" w:styleId="5">
    <w:name w:val="Plain Text"/>
    <w:basedOn w:val="1"/>
    <w:next w:val="1"/>
    <w:autoRedefine/>
    <w:qFormat/>
    <w:uiPriority w:val="0"/>
    <w:rPr>
      <w:rFonts w:ascii="宋体" w:hAnsi="Courier New" w:cs="Courier New"/>
      <w:szCs w:val="21"/>
    </w:rPr>
  </w:style>
  <w:style w:type="paragraph" w:styleId="6">
    <w:name w:val="Normal (Web)"/>
    <w:basedOn w:val="1"/>
    <w:autoRedefine/>
    <w:qFormat/>
    <w:uiPriority w:val="0"/>
    <w:pPr>
      <w:spacing w:before="100" w:beforeAutospacing="1" w:after="100" w:afterAutospacing="1"/>
      <w:ind w:left="0" w:right="0"/>
      <w:jc w:val="left"/>
    </w:pPr>
    <w:rPr>
      <w:kern w:val="0"/>
      <w:sz w:val="24"/>
      <w:lang w:val="en-US" w:eastAsia="zh-CN" w:bidi="ar"/>
    </w:rPr>
  </w:style>
  <w:style w:type="paragraph" w:styleId="7">
    <w:name w:val="Body Text First Indent"/>
    <w:basedOn w:val="4"/>
    <w:next w:val="1"/>
    <w:autoRedefine/>
    <w:qFormat/>
    <w:uiPriority w:val="0"/>
    <w:pPr>
      <w:tabs>
        <w:tab w:val="left" w:pos="208"/>
      </w:tabs>
      <w:ind w:firstLine="420" w:firstLineChars="100"/>
    </w:pPr>
  </w:style>
  <w:style w:type="table" w:styleId="9">
    <w:name w:val="Table Grid"/>
    <w:basedOn w:val="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autoRedefine/>
    <w:qFormat/>
    <w:uiPriority w:val="0"/>
    <w:rPr>
      <w:b/>
    </w:rPr>
  </w:style>
  <w:style w:type="paragraph" w:customStyle="1" w:styleId="12">
    <w:name w:val="首行缩进"/>
    <w:basedOn w:val="1"/>
    <w:autoRedefine/>
    <w:qFormat/>
    <w:uiPriority w:val="0"/>
    <w:pPr>
      <w:ind w:firstLine="480" w:firstLineChars="200"/>
    </w:pPr>
    <w:rPr>
      <w:lang w:val="zh-CN"/>
    </w:rPr>
  </w:style>
  <w:style w:type="paragraph" w:customStyle="1" w:styleId="13">
    <w:name w:val="BodyText"/>
    <w:basedOn w:val="1"/>
    <w:autoRedefine/>
    <w:qFormat/>
    <w:uiPriority w:val="0"/>
    <w:pPr>
      <w:spacing w:after="120"/>
      <w:jc w:val="both"/>
      <w:textAlignment w:val="baseline"/>
    </w:pPr>
  </w:style>
  <w:style w:type="character" w:customStyle="1" w:styleId="14">
    <w:name w:val="NormalCharacter"/>
    <w:autoRedefine/>
    <w:qFormat/>
    <w:uiPriority w:val="0"/>
    <w:rPr>
      <w:kern w:val="2"/>
      <w:sz w:val="21"/>
      <w:szCs w:val="24"/>
      <w:lang w:val="en-US" w:eastAsia="zh-CN" w:bidi="ar-SA"/>
    </w:rPr>
  </w:style>
  <w:style w:type="paragraph" w:styleId="15">
    <w:name w:val="List Paragraph"/>
    <w:basedOn w:val="1"/>
    <w:autoRedefine/>
    <w:qFormat/>
    <w:uiPriority w:val="0"/>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1371</Words>
  <Characters>1421</Characters>
  <Lines>0</Lines>
  <Paragraphs>0</Paragraphs>
  <TotalTime>32</TotalTime>
  <ScaleCrop>false</ScaleCrop>
  <LinksUpToDate>false</LinksUpToDate>
  <CharactersWithSpaces>1784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2023-07-05T08:11:00Z</dcterms:created>
  <dc:creator>bigoofeet</dc:creator>
  <cp:lastModifiedBy>bigoofeet</cp:lastModifiedBy>
  <cp:lastPrinted>2023-09-11T02:01:00Z</cp:lastPrinted>
  <dcterms:modified xsi:type="dcterms:W3CDTF">2025-08-14T07:13:43Z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47D9E5A259E047C8A9B9D2E5E8F9DEF0_13</vt:lpwstr>
  </property>
  <property fmtid="{D5CDD505-2E9C-101B-9397-08002B2CF9AE}" pid="4" name="KSOTemplateDocerSaveRecord">
    <vt:lpwstr>eyJoZGlkIjoiMjM3YzJmYmQ2ZDZiODZhNDhlYjY5NTgxNDg0NWYzOTIiLCJ1c2VySWQiOiI2MTQ1NDE0MjgifQ==</vt:lpwstr>
  </property>
</Properties>
</file>