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80C1">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auto"/>
          <w:kern w:val="2"/>
          <w:sz w:val="32"/>
          <w:szCs w:val="32"/>
          <w:highlight w:val="none"/>
          <w:shd w:val="clear" w:color="auto" w:fill="FFFFFF"/>
          <w:lang w:val="en-US" w:eastAsia="zh-CN" w:bidi="ar-SA"/>
        </w:rPr>
      </w:pPr>
      <w:bookmarkStart w:id="2" w:name="_GoBack"/>
      <w:r>
        <w:rPr>
          <w:rFonts w:hint="eastAsia" w:ascii="宋体" w:hAnsi="宋体" w:cs="宋体"/>
          <w:b/>
          <w:bCs/>
          <w:color w:val="auto"/>
          <w:kern w:val="2"/>
          <w:sz w:val="32"/>
          <w:szCs w:val="32"/>
          <w:highlight w:val="none"/>
          <w:shd w:val="clear" w:color="auto" w:fill="FFFFFF"/>
          <w:lang w:val="en-US" w:eastAsia="zh-CN" w:bidi="ar-SA"/>
        </w:rPr>
        <w:t>义乌市中心医院关于部分科室送排风系统安装工程的采购公告</w:t>
      </w:r>
    </w:p>
    <w:p w14:paraId="0CD4F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shd w:val="clear" w:color="auto" w:fill="FFFFFF"/>
          <w:lang w:val="en-US" w:eastAsia="zh-CN" w:bidi="ar-SA"/>
        </w:rPr>
      </w:pPr>
    </w:p>
    <w:p w14:paraId="3FC3A150">
      <w:pPr>
        <w:snapToGrid w:val="0"/>
        <w:spacing w:line="440" w:lineRule="exact"/>
        <w:ind w:firstLine="480" w:firstLineChars="200"/>
        <w:rPr>
          <w:rFonts w:ascii="宋体" w:hAnsi="宋体" w:cs="Arial"/>
          <w:color w:val="auto"/>
          <w:sz w:val="24"/>
          <w:szCs w:val="20"/>
          <w:highlight w:val="none"/>
        </w:rPr>
      </w:pPr>
      <w:r>
        <w:rPr>
          <w:rFonts w:hint="eastAsia" w:ascii="宋体" w:hAnsi="宋体" w:cs="Arial"/>
          <w:color w:val="auto"/>
          <w:sz w:val="24"/>
          <w:highlight w:val="none"/>
          <w:lang w:val="en-US" w:eastAsia="zh-CN"/>
        </w:rPr>
        <w:t>一</w:t>
      </w:r>
      <w:r>
        <w:rPr>
          <w:rFonts w:hint="eastAsia" w:ascii="宋体" w:hAnsi="宋体" w:cs="Arial"/>
          <w:color w:val="auto"/>
          <w:sz w:val="24"/>
          <w:highlight w:val="none"/>
        </w:rPr>
        <w:t>、</w:t>
      </w:r>
      <w:r>
        <w:rPr>
          <w:rFonts w:hint="eastAsia" w:ascii="宋体" w:hAnsi="宋体" w:cs="Arial"/>
          <w:b/>
          <w:color w:val="auto"/>
          <w:sz w:val="24"/>
          <w:highlight w:val="none"/>
        </w:rPr>
        <w:t>采购组织类型：</w:t>
      </w:r>
      <w:r>
        <w:rPr>
          <w:rFonts w:hint="eastAsia" w:ascii="宋体" w:hAnsi="宋体" w:cs="Arial"/>
          <w:color w:val="auto"/>
          <w:sz w:val="24"/>
          <w:highlight w:val="none"/>
        </w:rPr>
        <w:t>分散采购</w:t>
      </w:r>
    </w:p>
    <w:p w14:paraId="67EF05E4">
      <w:pPr>
        <w:snapToGrid w:val="0"/>
        <w:spacing w:line="440" w:lineRule="exact"/>
        <w:ind w:firstLine="482" w:firstLineChars="200"/>
        <w:rPr>
          <w:rFonts w:hint="default" w:ascii="宋体" w:hAnsi="宋体" w:cs="Arial"/>
          <w:color w:val="auto"/>
          <w:sz w:val="24"/>
          <w:highlight w:val="none"/>
          <w:lang w:val="en-US"/>
        </w:rPr>
      </w:pPr>
      <w:r>
        <w:rPr>
          <w:rFonts w:hint="eastAsia" w:ascii="宋体" w:hAnsi="宋体" w:cs="Arial"/>
          <w:b/>
          <w:color w:val="auto"/>
          <w:sz w:val="24"/>
          <w:highlight w:val="none"/>
          <w:lang w:val="en-US" w:eastAsia="zh-CN"/>
        </w:rPr>
        <w:t>二</w:t>
      </w:r>
      <w:r>
        <w:rPr>
          <w:rFonts w:hint="eastAsia" w:ascii="宋体" w:hAnsi="宋体" w:cs="Arial"/>
          <w:b/>
          <w:color w:val="auto"/>
          <w:sz w:val="24"/>
          <w:highlight w:val="none"/>
        </w:rPr>
        <w:t>、采购方式：</w:t>
      </w:r>
      <w:r>
        <w:rPr>
          <w:rFonts w:hint="eastAsia" w:ascii="宋体" w:hAnsi="宋体" w:cs="Arial"/>
          <w:b/>
          <w:color w:val="auto"/>
          <w:sz w:val="24"/>
          <w:highlight w:val="none"/>
          <w:lang w:val="en-US" w:eastAsia="zh-CN"/>
        </w:rPr>
        <w:t>比选</w:t>
      </w:r>
      <w:r>
        <w:rPr>
          <w:rFonts w:hint="eastAsia" w:ascii="宋体" w:hAnsi="宋体" w:cs="Arial"/>
          <w:color w:val="auto"/>
          <w:sz w:val="24"/>
          <w:highlight w:val="none"/>
          <w:lang w:val="en-US" w:eastAsia="zh-CN"/>
        </w:rPr>
        <w:t>采购</w:t>
      </w:r>
    </w:p>
    <w:p w14:paraId="72EDE61E">
      <w:pPr>
        <w:snapToGrid w:val="0"/>
        <w:spacing w:line="440" w:lineRule="exact"/>
        <w:ind w:firstLine="472" w:firstLineChars="196"/>
        <w:rPr>
          <w:rFonts w:ascii="宋体" w:hAnsi="宋体" w:cs="Arial"/>
          <w:b/>
          <w:bCs/>
          <w:color w:val="auto"/>
          <w:sz w:val="24"/>
          <w:szCs w:val="20"/>
          <w:highlight w:val="none"/>
        </w:rPr>
      </w:pPr>
      <w:r>
        <w:rPr>
          <w:rFonts w:hint="eastAsia" w:ascii="宋体" w:hAnsi="宋体" w:cs="Arial"/>
          <w:b/>
          <w:color w:val="auto"/>
          <w:sz w:val="24"/>
          <w:highlight w:val="none"/>
          <w:lang w:val="en-US" w:eastAsia="zh-CN"/>
        </w:rPr>
        <w:t>三</w:t>
      </w:r>
      <w:r>
        <w:rPr>
          <w:rFonts w:hint="eastAsia" w:ascii="宋体" w:hAnsi="宋体" w:cs="Arial"/>
          <w:b/>
          <w:color w:val="auto"/>
          <w:sz w:val="24"/>
          <w:highlight w:val="none"/>
        </w:rPr>
        <w:t>、</w:t>
      </w:r>
      <w:r>
        <w:rPr>
          <w:rFonts w:hint="eastAsia" w:ascii="宋体" w:hAnsi="宋体" w:cs="Arial"/>
          <w:b/>
          <w:bCs/>
          <w:color w:val="auto"/>
          <w:sz w:val="24"/>
          <w:highlight w:val="none"/>
        </w:rPr>
        <w:t>采购需求一览表</w:t>
      </w:r>
      <w:r>
        <w:rPr>
          <w:rFonts w:hint="eastAsia" w:ascii="宋体" w:hAnsi="宋体" w:cs="Arial"/>
          <w:bCs/>
          <w:color w:val="auto"/>
          <w:sz w:val="24"/>
          <w:highlight w:val="none"/>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142"/>
        <w:gridCol w:w="2447"/>
        <w:gridCol w:w="1709"/>
        <w:gridCol w:w="1531"/>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noWrap w:val="0"/>
            <w:vAlign w:val="center"/>
          </w:tcPr>
          <w:p w14:paraId="290BC00D">
            <w:pPr>
              <w:snapToGrid w:val="0"/>
              <w:spacing w:line="440" w:lineRule="exact"/>
              <w:jc w:val="center"/>
              <w:rPr>
                <w:rFonts w:ascii="宋体" w:hAnsi="宋体" w:cs="Arial"/>
                <w:b/>
                <w:bCs/>
                <w:color w:val="auto"/>
                <w:sz w:val="24"/>
                <w:highlight w:val="none"/>
              </w:rPr>
            </w:pPr>
            <w:r>
              <w:rPr>
                <w:rFonts w:hint="eastAsia" w:ascii="宋体" w:hAnsi="宋体" w:cs="Arial"/>
                <w:b/>
                <w:bCs/>
                <w:color w:val="auto"/>
                <w:sz w:val="24"/>
                <w:highlight w:val="none"/>
              </w:rPr>
              <w:t>序号</w:t>
            </w:r>
          </w:p>
        </w:tc>
        <w:tc>
          <w:tcPr>
            <w:tcW w:w="2142" w:type="dxa"/>
            <w:noWrap w:val="0"/>
            <w:vAlign w:val="center"/>
          </w:tcPr>
          <w:p w14:paraId="2FB520BD">
            <w:pPr>
              <w:snapToGrid w:val="0"/>
              <w:spacing w:line="440" w:lineRule="exact"/>
              <w:jc w:val="center"/>
              <w:rPr>
                <w:rFonts w:ascii="宋体" w:hAnsi="宋体" w:cs="Arial"/>
                <w:b/>
                <w:bCs/>
                <w:color w:val="auto"/>
                <w:sz w:val="24"/>
                <w:highlight w:val="none"/>
              </w:rPr>
            </w:pPr>
            <w:r>
              <w:rPr>
                <w:rFonts w:hint="eastAsia" w:ascii="宋体" w:hAnsi="宋体" w:cs="Arial"/>
                <w:b/>
                <w:bCs/>
                <w:color w:val="auto"/>
                <w:sz w:val="24"/>
                <w:highlight w:val="none"/>
              </w:rPr>
              <w:t>采购内容</w:t>
            </w:r>
          </w:p>
        </w:tc>
        <w:tc>
          <w:tcPr>
            <w:tcW w:w="2447" w:type="dxa"/>
            <w:noWrap w:val="0"/>
            <w:vAlign w:val="center"/>
          </w:tcPr>
          <w:p w14:paraId="69DE22A9">
            <w:pPr>
              <w:snapToGrid w:val="0"/>
              <w:spacing w:line="440" w:lineRule="exact"/>
              <w:jc w:val="center"/>
              <w:rPr>
                <w:rFonts w:ascii="宋体" w:hAnsi="宋体" w:cs="Arial"/>
                <w:b/>
                <w:bCs/>
                <w:color w:val="auto"/>
                <w:sz w:val="24"/>
                <w:highlight w:val="none"/>
              </w:rPr>
            </w:pPr>
            <w:r>
              <w:rPr>
                <w:rFonts w:hint="eastAsia" w:ascii="宋体" w:hAnsi="宋体" w:cs="Arial"/>
                <w:b/>
                <w:bCs/>
                <w:color w:val="auto"/>
                <w:sz w:val="24"/>
                <w:highlight w:val="none"/>
                <w:lang w:val="en-US" w:eastAsia="zh-CN"/>
              </w:rPr>
              <w:t>工期（日）</w:t>
            </w:r>
          </w:p>
        </w:tc>
        <w:tc>
          <w:tcPr>
            <w:tcW w:w="1709" w:type="dxa"/>
            <w:noWrap w:val="0"/>
            <w:vAlign w:val="center"/>
          </w:tcPr>
          <w:p w14:paraId="427B6526">
            <w:pPr>
              <w:snapToGrid w:val="0"/>
              <w:spacing w:line="440" w:lineRule="exact"/>
              <w:jc w:val="center"/>
              <w:rPr>
                <w:rFonts w:hint="eastAsia" w:ascii="宋体" w:hAnsi="宋体" w:eastAsia="宋体" w:cs="Arial"/>
                <w:b/>
                <w:bCs/>
                <w:color w:val="auto"/>
                <w:sz w:val="24"/>
                <w:highlight w:val="none"/>
                <w:lang w:eastAsia="zh-CN"/>
              </w:rPr>
            </w:pPr>
            <w:r>
              <w:rPr>
                <w:rFonts w:hint="eastAsia" w:ascii="宋体" w:hAnsi="宋体" w:cs="Arial"/>
                <w:b/>
                <w:bCs/>
                <w:color w:val="auto"/>
                <w:sz w:val="24"/>
                <w:highlight w:val="none"/>
                <w:lang w:val="en-US" w:eastAsia="zh-CN"/>
              </w:rPr>
              <w:t>预算</w:t>
            </w:r>
          </w:p>
        </w:tc>
        <w:tc>
          <w:tcPr>
            <w:tcW w:w="1531" w:type="dxa"/>
            <w:noWrap w:val="0"/>
            <w:vAlign w:val="center"/>
          </w:tcPr>
          <w:p w14:paraId="317CAEB6">
            <w:pPr>
              <w:snapToGrid w:val="0"/>
              <w:spacing w:line="440" w:lineRule="exact"/>
              <w:jc w:val="center"/>
              <w:rPr>
                <w:rFonts w:hint="eastAsia" w:ascii="宋体" w:hAnsi="宋体" w:eastAsia="宋体" w:cs="Arial"/>
                <w:b/>
                <w:bCs/>
                <w:color w:val="auto"/>
                <w:kern w:val="2"/>
                <w:sz w:val="24"/>
                <w:szCs w:val="24"/>
                <w:highlight w:val="none"/>
                <w:lang w:val="en-US" w:eastAsia="zh-CN" w:bidi="ar-SA"/>
              </w:rPr>
            </w:pPr>
            <w:r>
              <w:rPr>
                <w:rFonts w:hint="eastAsia" w:ascii="宋体" w:hAnsi="宋体" w:cs="Arial"/>
                <w:b/>
                <w:bCs/>
                <w:color w:val="auto"/>
                <w:sz w:val="24"/>
                <w:highlight w:val="none"/>
              </w:rPr>
              <w:t>备注</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0" w:type="auto"/>
            <w:noWrap w:val="0"/>
            <w:vAlign w:val="center"/>
          </w:tcPr>
          <w:p w14:paraId="11B7C8DA">
            <w:pPr>
              <w:snapToGrid w:val="0"/>
              <w:spacing w:line="440" w:lineRule="exact"/>
              <w:jc w:val="center"/>
              <w:rPr>
                <w:rFonts w:ascii="宋体" w:hAnsi="宋体" w:cs="Arial"/>
                <w:bCs/>
                <w:color w:val="auto"/>
                <w:sz w:val="24"/>
                <w:highlight w:val="none"/>
              </w:rPr>
            </w:pPr>
            <w:r>
              <w:rPr>
                <w:rFonts w:hint="eastAsia" w:ascii="宋体" w:hAnsi="宋体" w:cs="Arial"/>
                <w:bCs/>
                <w:color w:val="auto"/>
                <w:sz w:val="24"/>
                <w:highlight w:val="none"/>
              </w:rPr>
              <w:t>1</w:t>
            </w:r>
          </w:p>
        </w:tc>
        <w:tc>
          <w:tcPr>
            <w:tcW w:w="2142" w:type="dxa"/>
            <w:noWrap w:val="0"/>
            <w:vAlign w:val="center"/>
          </w:tcPr>
          <w:p w14:paraId="6662B62C">
            <w:pPr>
              <w:snapToGrid w:val="0"/>
              <w:spacing w:line="440" w:lineRule="exact"/>
              <w:jc w:val="center"/>
              <w:rPr>
                <w:rFonts w:hint="default" w:ascii="宋体" w:hAnsi="宋体" w:eastAsia="宋体" w:cs="Arial"/>
                <w:bCs/>
                <w:color w:val="auto"/>
                <w:sz w:val="24"/>
                <w:highlight w:val="none"/>
                <w:lang w:val="en-US" w:eastAsia="zh-CN"/>
              </w:rPr>
            </w:pPr>
            <w:r>
              <w:rPr>
                <w:rFonts w:hint="eastAsia" w:ascii="宋体" w:hAnsi="宋体" w:cs="Arial"/>
                <w:bCs/>
                <w:color w:val="auto"/>
                <w:sz w:val="24"/>
                <w:highlight w:val="none"/>
                <w:lang w:val="en-US" w:eastAsia="zh-CN"/>
              </w:rPr>
              <w:t>部分科室送排风系统安装工程</w:t>
            </w:r>
          </w:p>
        </w:tc>
        <w:tc>
          <w:tcPr>
            <w:tcW w:w="2447" w:type="dxa"/>
            <w:noWrap w:val="0"/>
            <w:vAlign w:val="center"/>
          </w:tcPr>
          <w:p w14:paraId="48E8244E">
            <w:pPr>
              <w:snapToGrid w:val="0"/>
              <w:spacing w:line="440" w:lineRule="exact"/>
              <w:jc w:val="center"/>
              <w:rPr>
                <w:rFonts w:hint="default" w:ascii="宋体" w:hAnsi="宋体" w:eastAsia="宋体" w:cs="Arial"/>
                <w:bCs/>
                <w:color w:val="auto"/>
                <w:sz w:val="24"/>
                <w:highlight w:val="none"/>
                <w:lang w:val="en-US" w:eastAsia="zh-CN"/>
              </w:rPr>
            </w:pPr>
            <w:r>
              <w:rPr>
                <w:rFonts w:hint="eastAsia" w:ascii="宋体" w:hAnsi="宋体" w:cs="Arial"/>
                <w:bCs/>
                <w:color w:val="auto"/>
                <w:sz w:val="24"/>
                <w:highlight w:val="none"/>
                <w:lang w:val="en-US" w:eastAsia="zh-CN"/>
              </w:rPr>
              <w:t>60</w:t>
            </w:r>
          </w:p>
        </w:tc>
        <w:tc>
          <w:tcPr>
            <w:tcW w:w="1709" w:type="dxa"/>
            <w:noWrap w:val="0"/>
            <w:vAlign w:val="center"/>
          </w:tcPr>
          <w:p w14:paraId="7BCBA625">
            <w:pPr>
              <w:snapToGrid w:val="0"/>
              <w:spacing w:line="440" w:lineRule="exact"/>
              <w:jc w:val="left"/>
              <w:rPr>
                <w:rFonts w:hint="default" w:ascii="宋体" w:hAnsi="宋体" w:eastAsia="宋体" w:cs="Arial"/>
                <w:bCs/>
                <w:color w:val="auto"/>
                <w:sz w:val="24"/>
                <w:highlight w:val="none"/>
                <w:lang w:val="en-US" w:eastAsia="zh-CN"/>
              </w:rPr>
            </w:pPr>
            <w:r>
              <w:rPr>
                <w:rFonts w:hint="eastAsia" w:ascii="宋体" w:hAnsi="宋体" w:cs="Arial"/>
                <w:bCs/>
                <w:color w:val="auto"/>
                <w:sz w:val="24"/>
                <w:highlight w:val="none"/>
                <w:lang w:val="en-US" w:eastAsia="zh-CN"/>
              </w:rPr>
              <w:t>81270元</w:t>
            </w:r>
          </w:p>
        </w:tc>
        <w:tc>
          <w:tcPr>
            <w:tcW w:w="1531" w:type="dxa"/>
            <w:noWrap w:val="0"/>
            <w:vAlign w:val="center"/>
          </w:tcPr>
          <w:p w14:paraId="33A5611F">
            <w:pPr>
              <w:snapToGrid w:val="0"/>
              <w:spacing w:line="440" w:lineRule="exact"/>
              <w:jc w:val="left"/>
              <w:rPr>
                <w:rFonts w:hint="eastAsia" w:ascii="宋体" w:hAnsi="宋体" w:eastAsia="宋体" w:cs="Arial"/>
                <w:bCs/>
                <w:color w:val="auto"/>
                <w:kern w:val="2"/>
                <w:sz w:val="24"/>
                <w:szCs w:val="24"/>
                <w:highlight w:val="none"/>
                <w:lang w:val="en-US" w:eastAsia="zh-CN" w:bidi="ar-SA"/>
              </w:rPr>
            </w:pPr>
            <w:r>
              <w:rPr>
                <w:rFonts w:hint="eastAsia" w:ascii="宋体" w:hAnsi="宋体" w:cs="Arial"/>
                <w:bCs/>
                <w:color w:val="auto"/>
                <w:sz w:val="24"/>
                <w:highlight w:val="none"/>
              </w:rPr>
              <w:t>详细要求见</w:t>
            </w:r>
            <w:r>
              <w:rPr>
                <w:rFonts w:hint="eastAsia" w:ascii="宋体" w:hAnsi="宋体" w:cs="Arial"/>
                <w:bCs/>
                <w:color w:val="auto"/>
                <w:sz w:val="24"/>
                <w:highlight w:val="none"/>
                <w:lang w:val="en-US" w:eastAsia="zh-CN"/>
              </w:rPr>
              <w:t>采购需求</w:t>
            </w:r>
          </w:p>
        </w:tc>
      </w:tr>
    </w:tbl>
    <w:p w14:paraId="5A9F92B0">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cs="Arial"/>
          <w:b/>
          <w:color w:val="auto"/>
          <w:sz w:val="24"/>
          <w:highlight w:val="none"/>
          <w:lang w:val="en-US" w:eastAsia="zh-CN"/>
        </w:rPr>
        <w:t>四</w:t>
      </w:r>
      <w:r>
        <w:rPr>
          <w:rFonts w:hint="eastAsia" w:ascii="宋体" w:hAnsi="宋体" w:cs="Arial"/>
          <w:color w:val="auto"/>
          <w:sz w:val="24"/>
          <w:highlight w:val="none"/>
        </w:rPr>
        <w:t>、</w:t>
      </w:r>
      <w:r>
        <w:rPr>
          <w:rFonts w:hint="eastAsia" w:ascii="宋体" w:hAnsi="宋体" w:cs="Arial"/>
          <w:b/>
          <w:bCs/>
          <w:color w:val="auto"/>
          <w:sz w:val="24"/>
          <w:highlight w:val="none"/>
        </w:rPr>
        <w:t>合格投标人的资格要求：</w:t>
      </w:r>
    </w:p>
    <w:p w14:paraId="0788C3E9">
      <w:pPr>
        <w:pStyle w:val="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highlight w:val="none"/>
        </w:rPr>
        <w:t>符合《中华人民共和国政府采购法》第二十二条规定</w:t>
      </w:r>
      <w:r>
        <w:rPr>
          <w:rFonts w:hint="eastAsia" w:ascii="宋体" w:hAnsi="宋体" w:eastAsia="宋体" w:cs="宋体"/>
          <w:color w:val="auto"/>
          <w:sz w:val="24"/>
          <w:highlight w:val="none"/>
          <w:lang w:eastAsia="zh-CN"/>
        </w:rPr>
        <w:t>；</w:t>
      </w:r>
    </w:p>
    <w:p w14:paraId="00788B33">
      <w:pPr>
        <w:pStyle w:val="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投标人自</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01月01日起到中标公告期结束前无行贿犯罪记录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评标结束后，发放中标通知书前由采购人通过中国裁判文书网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按照招标文件约定对拟中标（成交）单位及其拟派项目负责人的行贿犯罪记录进行查询，查询结果以网站页面显示内容为准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BAA894D">
      <w:pPr>
        <w:pStyle w:val="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中国政府采购网</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列入失信被执行人、重大税收违法</w:t>
      </w:r>
      <w:r>
        <w:rPr>
          <w:rFonts w:hint="eastAsia" w:ascii="宋体" w:hAnsi="宋体" w:eastAsia="宋体" w:cs="宋体"/>
          <w:bCs/>
          <w:color w:val="auto"/>
          <w:sz w:val="24"/>
          <w:highlight w:val="none"/>
          <w:lang w:eastAsia="zh-CN"/>
        </w:rPr>
        <w:t>失信主体</w:t>
      </w:r>
      <w:r>
        <w:rPr>
          <w:rFonts w:hint="eastAsia" w:ascii="宋体" w:hAnsi="宋体" w:eastAsia="宋体" w:cs="宋体"/>
          <w:bCs/>
          <w:color w:val="auto"/>
          <w:sz w:val="24"/>
          <w:highlight w:val="none"/>
        </w:rPr>
        <w:t>、政府采购严重违法失信行为记录名单的。</w:t>
      </w:r>
    </w:p>
    <w:p w14:paraId="30507564">
      <w:pPr>
        <w:pStyle w:val="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（4）本项目不接受联合体投标。</w:t>
      </w:r>
    </w:p>
    <w:p w14:paraId="7E29DED1">
      <w:pPr>
        <w:pStyle w:val="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（5）单位负责人为同一人或者存在直接控股、管理关系的不同供应商，不得参加同一合同项（同一标项）下的政府采购活动。</w:t>
      </w:r>
    </w:p>
    <w:p w14:paraId="156096BB">
      <w:pPr>
        <w:pStyle w:val="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default" w:eastAsia="宋体"/>
          <w:color w:val="auto"/>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投标人应具备暖通设备相关营业资质。</w:t>
      </w:r>
    </w:p>
    <w:p w14:paraId="3301B63D">
      <w:pPr>
        <w:pStyle w:val="11"/>
        <w:keepNext w:val="0"/>
        <w:keepLines w:val="0"/>
        <w:widowControl/>
        <w:suppressLineNumbers w:val="0"/>
        <w:spacing w:line="312" w:lineRule="auto"/>
        <w:ind w:left="479" w:leftChars="228" w:firstLine="65" w:firstLineChars="27"/>
        <w:jc w:val="left"/>
        <w:rPr>
          <w:rStyle w:val="16"/>
          <w:rFonts w:hint="eastAsia" w:ascii="宋体" w:hAnsi="宋体" w:eastAsia="宋体" w:cs="宋体"/>
          <w:color w:val="auto"/>
          <w:sz w:val="24"/>
          <w:szCs w:val="24"/>
          <w:highlight w:val="none"/>
        </w:rPr>
      </w:pPr>
      <w:r>
        <w:rPr>
          <w:rStyle w:val="16"/>
          <w:rFonts w:hint="eastAsia" w:ascii="宋体" w:hAnsi="宋体" w:cs="宋体"/>
          <w:color w:val="auto"/>
          <w:sz w:val="24"/>
          <w:szCs w:val="24"/>
          <w:highlight w:val="none"/>
          <w:lang w:val="en-US" w:eastAsia="zh-CN"/>
        </w:rPr>
        <w:t>五</w:t>
      </w:r>
      <w:r>
        <w:rPr>
          <w:rStyle w:val="16"/>
          <w:rFonts w:hint="eastAsia" w:ascii="宋体" w:hAnsi="宋体" w:eastAsia="宋体" w:cs="宋体"/>
          <w:color w:val="auto"/>
          <w:sz w:val="24"/>
          <w:szCs w:val="24"/>
          <w:highlight w:val="none"/>
        </w:rPr>
        <w:t>、采购文件的获取：</w:t>
      </w:r>
    </w:p>
    <w:p w14:paraId="3139AF0B">
      <w:pPr>
        <w:pStyle w:val="11"/>
        <w:keepNext w:val="0"/>
        <w:keepLines w:val="0"/>
        <w:widowControl/>
        <w:suppressLineNumbers w:val="0"/>
        <w:spacing w:line="312" w:lineRule="auto"/>
        <w:ind w:firstLine="480" w:firstLineChars="200"/>
        <w:jc w:val="left"/>
        <w:rPr>
          <w:color w:val="auto"/>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人不再向投标人提供纸质招标文件，请投标人自行在</w:t>
      </w:r>
      <w:r>
        <w:rPr>
          <w:rFonts w:hint="eastAsia" w:ascii="新宋体" w:hAnsi="新宋体" w:eastAsia="新宋体" w:cs="Courier New"/>
          <w:color w:val="auto"/>
          <w:kern w:val="2"/>
          <w:sz w:val="24"/>
          <w:szCs w:val="21"/>
          <w:highlight w:val="none"/>
          <w:lang w:val="en-US" w:eastAsia="zh-CN" w:bidi="ar-SA"/>
        </w:rPr>
        <w:t>义乌市中心医院官网(http://www.ywzxyy.com/)</w:t>
      </w:r>
      <w:r>
        <w:rPr>
          <w:rFonts w:hint="eastAsia" w:ascii="宋体" w:hAnsi="宋体" w:eastAsia="宋体" w:cs="宋体"/>
          <w:color w:val="auto"/>
          <w:sz w:val="24"/>
          <w:szCs w:val="24"/>
          <w:highlight w:val="none"/>
        </w:rPr>
        <w:t>下载</w:t>
      </w:r>
      <w:r>
        <w:rPr>
          <w:rFonts w:hint="eastAsia" w:ascii="宋体" w:hAnsi="宋体" w:cs="宋体"/>
          <w:color w:val="auto"/>
          <w:sz w:val="24"/>
          <w:szCs w:val="24"/>
          <w:highlight w:val="none"/>
          <w:lang w:val="en-US" w:eastAsia="zh-CN"/>
        </w:rPr>
        <w:t>获取</w:t>
      </w:r>
      <w:r>
        <w:rPr>
          <w:rFonts w:hint="eastAsia" w:ascii="宋体" w:hAnsi="宋体" w:eastAsia="宋体" w:cs="宋体"/>
          <w:color w:val="auto"/>
          <w:sz w:val="24"/>
          <w:szCs w:val="24"/>
          <w:highlight w:val="none"/>
        </w:rPr>
        <w:t>。</w:t>
      </w:r>
    </w:p>
    <w:p w14:paraId="341ABE3E">
      <w:pPr>
        <w:pStyle w:val="11"/>
        <w:keepNext w:val="0"/>
        <w:keepLines w:val="0"/>
        <w:widowControl/>
        <w:suppressLineNumbers w:val="0"/>
        <w:spacing w:line="312" w:lineRule="auto"/>
        <w:ind w:left="0" w:firstLine="480"/>
        <w:rPr>
          <w:color w:val="auto"/>
          <w:highlight w:val="none"/>
        </w:rPr>
      </w:pPr>
      <w:r>
        <w:rPr>
          <w:rStyle w:val="16"/>
          <w:rFonts w:hint="eastAsia" w:ascii="宋体" w:hAnsi="宋体" w:cs="宋体"/>
          <w:color w:val="auto"/>
          <w:sz w:val="24"/>
          <w:szCs w:val="24"/>
          <w:highlight w:val="none"/>
          <w:lang w:val="en-US" w:eastAsia="zh-CN"/>
        </w:rPr>
        <w:t>六</w:t>
      </w:r>
      <w:r>
        <w:rPr>
          <w:rStyle w:val="16"/>
          <w:rFonts w:hint="eastAsia" w:ascii="宋体" w:hAnsi="宋体" w:eastAsia="宋体" w:cs="宋体"/>
          <w:color w:val="auto"/>
          <w:sz w:val="24"/>
          <w:szCs w:val="24"/>
          <w:highlight w:val="none"/>
        </w:rPr>
        <w:t>、投标截止时间和地点</w:t>
      </w:r>
      <w:r>
        <w:rPr>
          <w:rFonts w:hint="eastAsia" w:ascii="宋体" w:hAnsi="宋体" w:eastAsia="宋体" w:cs="宋体"/>
          <w:color w:val="auto"/>
          <w:sz w:val="24"/>
          <w:szCs w:val="24"/>
          <w:highlight w:val="none"/>
        </w:rPr>
        <w:t>：</w:t>
      </w:r>
    </w:p>
    <w:p w14:paraId="730706F1">
      <w:pPr>
        <w:pStyle w:val="11"/>
        <w:keepNext w:val="0"/>
        <w:keepLines w:val="0"/>
        <w:widowControl/>
        <w:suppressLineNumbers w:val="0"/>
        <w:spacing w:line="312"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本次招标采用不见面招标，请各供应商按技术标和商务标分开装订密封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技术标和商务标</w:t>
      </w:r>
      <w:r>
        <w:rPr>
          <w:rStyle w:val="19"/>
          <w:rFonts w:ascii="Times New Roman" w:hAnsi="Times New Roman" w:eastAsia="宋体"/>
          <w:b w:val="0"/>
          <w:i w:val="0"/>
          <w:caps w:val="0"/>
          <w:color w:val="auto"/>
          <w:spacing w:val="0"/>
          <w:w w:val="100"/>
          <w:kern w:val="2"/>
          <w:sz w:val="24"/>
          <w:szCs w:val="24"/>
          <w:highlight w:val="none"/>
          <w:lang w:val="en-US" w:eastAsia="zh-CN" w:bidi="ar-SA"/>
        </w:rPr>
        <w:t>正本一份副本</w:t>
      </w:r>
      <w:r>
        <w:rPr>
          <w:rStyle w:val="19"/>
          <w:rFonts w:hint="eastAsia" w:ascii="Times New Roman" w:hAnsi="Times New Roman"/>
          <w:b w:val="0"/>
          <w:i w:val="0"/>
          <w:caps w:val="0"/>
          <w:color w:val="auto"/>
          <w:spacing w:val="0"/>
          <w:w w:val="100"/>
          <w:kern w:val="2"/>
          <w:sz w:val="24"/>
          <w:szCs w:val="24"/>
          <w:highlight w:val="none"/>
          <w:lang w:val="en-US" w:eastAsia="zh-CN" w:bidi="ar-SA"/>
        </w:rPr>
        <w:t>二</w:t>
      </w:r>
      <w:r>
        <w:rPr>
          <w:rStyle w:val="19"/>
          <w:rFonts w:ascii="Times New Roman" w:hAnsi="Times New Roman" w:eastAsia="宋体"/>
          <w:b w:val="0"/>
          <w:i w:val="0"/>
          <w:caps w:val="0"/>
          <w:color w:val="auto"/>
          <w:spacing w:val="0"/>
          <w:w w:val="100"/>
          <w:kern w:val="2"/>
          <w:sz w:val="24"/>
          <w:szCs w:val="24"/>
          <w:highlight w:val="none"/>
          <w:lang w:val="en-US" w:eastAsia="zh-CN" w:bidi="ar-SA"/>
        </w:rPr>
        <w:t>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，密封袋封面处注明投标公司、技术标、商务标、联系人、联系方式，并在封标处盖章。请将标书在202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日17时前寄送至义乌市中心医院行政楼一楼109室采购招标中心（江东中路699号）。</w:t>
      </w:r>
      <w:r>
        <w:rPr>
          <w:rFonts w:hint="eastAsia" w:ascii="宋体" w:hAnsi="宋体" w:cs="宋体"/>
          <w:color w:val="auto"/>
          <w:sz w:val="24"/>
          <w:szCs w:val="24"/>
          <w:highlight w:val="none"/>
          <w:lang w:val="en-US" w:eastAsia="zh-CN"/>
        </w:rPr>
        <w:t>收件</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金</w:t>
      </w:r>
      <w:r>
        <w:rPr>
          <w:rFonts w:hint="eastAsia" w:ascii="宋体" w:hAnsi="宋体" w:eastAsia="宋体" w:cs="宋体"/>
          <w:color w:val="auto"/>
          <w:sz w:val="24"/>
          <w:szCs w:val="24"/>
          <w:highlight w:val="none"/>
        </w:rPr>
        <w:t>老师，联系电话：0579-85208030 。</w:t>
      </w:r>
    </w:p>
    <w:p w14:paraId="4A506F5D">
      <w:pPr>
        <w:pStyle w:val="11"/>
        <w:keepNext w:val="0"/>
        <w:keepLines w:val="0"/>
        <w:widowControl/>
        <w:suppressLineNumbers w:val="0"/>
        <w:spacing w:line="312" w:lineRule="auto"/>
        <w:ind w:left="0" w:firstLine="480"/>
        <w:rPr>
          <w:color w:val="auto"/>
          <w:highlight w:val="none"/>
        </w:rPr>
      </w:pPr>
      <w:r>
        <w:rPr>
          <w:rStyle w:val="16"/>
          <w:rFonts w:hint="eastAsia" w:ascii="宋体" w:hAnsi="宋体" w:cs="宋体"/>
          <w:color w:val="auto"/>
          <w:sz w:val="24"/>
          <w:szCs w:val="24"/>
          <w:highlight w:val="none"/>
          <w:lang w:val="en-US" w:eastAsia="zh-CN"/>
        </w:rPr>
        <w:t>七</w:t>
      </w:r>
      <w:r>
        <w:rPr>
          <w:rStyle w:val="16"/>
          <w:rFonts w:hint="eastAsia" w:ascii="宋体" w:hAnsi="宋体" w:eastAsia="宋体" w:cs="宋体"/>
          <w:color w:val="auto"/>
          <w:sz w:val="24"/>
          <w:szCs w:val="24"/>
          <w:highlight w:val="none"/>
        </w:rPr>
        <w:t>、开标时间及</w:t>
      </w:r>
      <w:r>
        <w:rPr>
          <w:rStyle w:val="16"/>
          <w:rFonts w:hint="eastAsia" w:ascii="宋体" w:hAnsi="宋体" w:cs="宋体"/>
          <w:color w:val="auto"/>
          <w:sz w:val="24"/>
          <w:szCs w:val="24"/>
          <w:highlight w:val="none"/>
          <w:lang w:val="en-US" w:eastAsia="zh-CN"/>
        </w:rPr>
        <w:t>地址</w:t>
      </w:r>
      <w:r>
        <w:rPr>
          <w:rStyle w:val="16"/>
          <w:rFonts w:hint="eastAsia" w:ascii="宋体" w:hAnsi="宋体" w:eastAsia="宋体" w:cs="宋体"/>
          <w:color w:val="auto"/>
          <w:sz w:val="24"/>
          <w:szCs w:val="24"/>
          <w:highlight w:val="none"/>
        </w:rPr>
        <w:t>：</w:t>
      </w:r>
    </w:p>
    <w:p w14:paraId="0305D1A5">
      <w:pPr>
        <w:pStyle w:val="11"/>
        <w:keepNext w:val="0"/>
        <w:keepLines w:val="0"/>
        <w:widowControl/>
        <w:suppressLineNumbers w:val="0"/>
        <w:spacing w:line="375" w:lineRule="atLeast"/>
        <w:ind w:left="479" w:leftChars="228" w:firstLine="64" w:firstLineChars="27"/>
        <w:rPr>
          <w:rFonts w:hint="default" w:eastAsia="宋体"/>
          <w:color w:val="auto"/>
          <w:highlight w:val="none"/>
          <w:lang w:val="en-US" w:eastAsia="zh-CN"/>
        </w:rPr>
      </w:pPr>
      <w:r>
        <w:rPr>
          <w:rFonts w:hint="eastAsia" w:ascii="宋体" w:hAnsi="宋体" w:eastAsia="宋体" w:cs="宋体"/>
          <w:color w:val="auto"/>
          <w:sz w:val="24"/>
          <w:szCs w:val="24"/>
          <w:highlight w:val="none"/>
        </w:rPr>
        <w:t>本项目开标时间：</w:t>
      </w:r>
      <w:r>
        <w:rPr>
          <w:rStyle w:val="16"/>
          <w:rFonts w:hint="eastAsia" w:ascii="宋体" w:hAnsi="宋体" w:eastAsia="宋体" w:cs="宋体"/>
          <w:color w:val="auto"/>
          <w:sz w:val="24"/>
          <w:szCs w:val="24"/>
          <w:highlight w:val="none"/>
          <w:u w:val="single"/>
        </w:rPr>
        <w:t>202</w:t>
      </w:r>
      <w:r>
        <w:rPr>
          <w:rStyle w:val="16"/>
          <w:rFonts w:hint="eastAsia" w:ascii="宋体" w:hAnsi="宋体" w:cs="宋体"/>
          <w:color w:val="auto"/>
          <w:sz w:val="24"/>
          <w:szCs w:val="24"/>
          <w:highlight w:val="none"/>
          <w:u w:val="single"/>
          <w:lang w:val="en-US" w:eastAsia="zh-CN"/>
        </w:rPr>
        <w:t>5</w:t>
      </w:r>
      <w:r>
        <w:rPr>
          <w:rStyle w:val="16"/>
          <w:rFonts w:hint="eastAsia" w:ascii="宋体" w:hAnsi="宋体" w:eastAsia="宋体" w:cs="宋体"/>
          <w:color w:val="auto"/>
          <w:sz w:val="24"/>
          <w:szCs w:val="24"/>
          <w:highlight w:val="none"/>
          <w:u w:val="single"/>
        </w:rPr>
        <w:t>年</w:t>
      </w:r>
      <w:r>
        <w:rPr>
          <w:rStyle w:val="16"/>
          <w:rFonts w:hint="eastAsia" w:ascii="宋体" w:hAnsi="宋体" w:cs="宋体"/>
          <w:color w:val="auto"/>
          <w:sz w:val="24"/>
          <w:szCs w:val="24"/>
          <w:highlight w:val="none"/>
          <w:u w:val="single"/>
          <w:lang w:val="en-US" w:eastAsia="zh-CN"/>
        </w:rPr>
        <w:t>7</w:t>
      </w:r>
      <w:r>
        <w:rPr>
          <w:rStyle w:val="16"/>
          <w:rFonts w:hint="eastAsia" w:ascii="宋体" w:hAnsi="宋体" w:eastAsia="宋体" w:cs="宋体"/>
          <w:color w:val="auto"/>
          <w:sz w:val="24"/>
          <w:szCs w:val="24"/>
          <w:highlight w:val="none"/>
          <w:u w:val="single"/>
        </w:rPr>
        <w:t>月</w:t>
      </w:r>
      <w:r>
        <w:rPr>
          <w:rStyle w:val="16"/>
          <w:rFonts w:hint="eastAsia" w:ascii="宋体" w:hAnsi="宋体" w:cs="宋体"/>
          <w:color w:val="auto"/>
          <w:sz w:val="24"/>
          <w:szCs w:val="24"/>
          <w:highlight w:val="none"/>
          <w:u w:val="single"/>
          <w:lang w:val="en-US" w:eastAsia="zh-CN"/>
        </w:rPr>
        <w:t>25</w:t>
      </w:r>
      <w:r>
        <w:rPr>
          <w:rStyle w:val="16"/>
          <w:rFonts w:hint="eastAsia" w:ascii="宋体" w:hAnsi="宋体" w:eastAsia="宋体" w:cs="宋体"/>
          <w:color w:val="auto"/>
          <w:sz w:val="24"/>
          <w:szCs w:val="24"/>
          <w:highlight w:val="none"/>
          <w:u w:val="single"/>
        </w:rPr>
        <w:t>日</w:t>
      </w:r>
      <w:r>
        <w:rPr>
          <w:rStyle w:val="16"/>
          <w:rFonts w:hint="eastAsia" w:ascii="宋体" w:hAnsi="宋体" w:cs="宋体"/>
          <w:color w:val="auto"/>
          <w:sz w:val="24"/>
          <w:szCs w:val="24"/>
          <w:highlight w:val="none"/>
          <w:u w:val="single"/>
          <w:lang w:val="en-US" w:eastAsia="zh-CN"/>
        </w:rPr>
        <w:t>9</w:t>
      </w:r>
      <w:r>
        <w:rPr>
          <w:rStyle w:val="16"/>
          <w:rFonts w:hint="eastAsia" w:ascii="宋体" w:hAnsi="宋体" w:eastAsia="宋体" w:cs="宋体"/>
          <w:color w:val="auto"/>
          <w:sz w:val="24"/>
          <w:szCs w:val="24"/>
          <w:highlight w:val="none"/>
          <w:u w:val="single"/>
        </w:rPr>
        <w:t>时</w:t>
      </w:r>
      <w:r>
        <w:rPr>
          <w:rStyle w:val="16"/>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本项目不要求投标人到开标现场开标</w:t>
      </w:r>
      <w:r>
        <w:rPr>
          <w:rFonts w:hint="eastAsia" w:ascii="宋体" w:hAnsi="宋体" w:cs="宋体"/>
          <w:color w:val="auto"/>
          <w:sz w:val="24"/>
          <w:szCs w:val="24"/>
          <w:highlight w:val="none"/>
          <w:lang w:eastAsia="zh-CN"/>
        </w:rPr>
        <w:t>。</w:t>
      </w:r>
      <w:r>
        <w:rPr>
          <w:rStyle w:val="16"/>
          <w:rFonts w:hint="eastAsia" w:ascii="宋体" w:hAnsi="宋体" w:cs="宋体"/>
          <w:color w:val="auto"/>
          <w:sz w:val="24"/>
          <w:szCs w:val="24"/>
          <w:highlight w:val="none"/>
          <w:lang w:val="en-US" w:eastAsia="zh-CN"/>
        </w:rPr>
        <w:t>开标地址：义乌市中心医院行政楼1楼109室。若</w:t>
      </w:r>
      <w:r>
        <w:rPr>
          <w:rFonts w:hint="eastAsia" w:ascii="宋体" w:hAnsi="宋体" w:eastAsia="宋体" w:cs="宋体"/>
          <w:color w:val="auto"/>
          <w:sz w:val="24"/>
          <w:szCs w:val="24"/>
          <w:highlight w:val="none"/>
        </w:rPr>
        <w:t>本项目开标时间</w:t>
      </w:r>
      <w:r>
        <w:rPr>
          <w:rFonts w:hint="eastAsia" w:ascii="宋体" w:hAnsi="宋体" w:cs="宋体"/>
          <w:color w:val="auto"/>
          <w:sz w:val="24"/>
          <w:szCs w:val="24"/>
          <w:highlight w:val="none"/>
          <w:lang w:val="en-US" w:eastAsia="zh-CN"/>
        </w:rPr>
        <w:t>调整，不另行通知。</w:t>
      </w:r>
    </w:p>
    <w:p w14:paraId="59198EE4">
      <w:pPr>
        <w:pStyle w:val="11"/>
        <w:keepNext w:val="0"/>
        <w:keepLines w:val="0"/>
        <w:widowControl/>
        <w:numPr>
          <w:ilvl w:val="0"/>
          <w:numId w:val="1"/>
        </w:numPr>
        <w:suppressLineNumbers w:val="0"/>
        <w:autoSpaceDE w:val="0"/>
        <w:autoSpaceDN/>
        <w:spacing w:line="312" w:lineRule="auto"/>
        <w:ind w:left="0" w:firstLine="480"/>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其他事项：</w:t>
      </w:r>
    </w:p>
    <w:p w14:paraId="3E5A3500">
      <w:pPr>
        <w:pStyle w:val="11"/>
        <w:keepNext w:val="0"/>
        <w:keepLines w:val="0"/>
        <w:widowControl/>
        <w:numPr>
          <w:ilvl w:val="0"/>
          <w:numId w:val="0"/>
        </w:numPr>
        <w:suppressLineNumbers w:val="0"/>
        <w:autoSpaceDE w:val="0"/>
        <w:autoSpaceDN/>
        <w:spacing w:line="312" w:lineRule="auto"/>
        <w:ind w:left="480" w:leftChars="0" w:right="0" w:rightChars="0"/>
        <w:rPr>
          <w:rFonts w:hint="eastAsia" w:ascii="新宋体" w:hAnsi="新宋体" w:eastAsia="新宋体" w:cs="Courier New"/>
          <w:color w:val="auto"/>
          <w:sz w:val="24"/>
          <w:highlight w:val="none"/>
          <w:lang w:val="en-US" w:eastAsia="zh-CN"/>
        </w:rPr>
      </w:pPr>
      <w:r>
        <w:rPr>
          <w:rFonts w:hint="eastAsia" w:ascii="新宋体" w:hAnsi="新宋体" w:eastAsia="新宋体" w:cs="Courier New"/>
          <w:color w:val="auto"/>
          <w:sz w:val="24"/>
          <w:highlight w:val="none"/>
          <w:lang w:val="en-US" w:eastAsia="zh-CN"/>
        </w:rPr>
        <w:t>1.中标单位与采购单位签订的政府采购合同适用于本项目。</w:t>
      </w:r>
    </w:p>
    <w:p w14:paraId="3B9E9A96">
      <w:pPr>
        <w:pStyle w:val="8"/>
        <w:numPr>
          <w:ilvl w:val="0"/>
          <w:numId w:val="0"/>
        </w:numPr>
        <w:adjustRightInd w:val="0"/>
        <w:snapToGrid w:val="0"/>
        <w:spacing w:line="400" w:lineRule="exact"/>
        <w:ind w:firstLine="480" w:firstLineChars="200"/>
        <w:rPr>
          <w:rFonts w:hint="default" w:ascii="新宋体" w:hAnsi="新宋体" w:eastAsia="新宋体" w:cs="Courier New"/>
          <w:color w:val="auto"/>
          <w:sz w:val="24"/>
          <w:highlight w:val="none"/>
          <w:lang w:val="en-US" w:eastAsia="zh-CN"/>
        </w:rPr>
      </w:pPr>
      <w:r>
        <w:rPr>
          <w:rFonts w:hint="eastAsia" w:ascii="新宋体" w:hAnsi="新宋体" w:eastAsia="新宋体" w:cs="Courier New"/>
          <w:color w:val="auto"/>
          <w:sz w:val="24"/>
          <w:highlight w:val="none"/>
          <w:lang w:val="en-US" w:eastAsia="zh-CN"/>
        </w:rPr>
        <w:t>2.对本次招标提出询问，请按以下方式联系：金老师0579-85208030</w:t>
      </w:r>
    </w:p>
    <w:p w14:paraId="630F12C1">
      <w:pPr>
        <w:pStyle w:val="3"/>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 xml:space="preserve">  </w:t>
      </w:r>
    </w:p>
    <w:p w14:paraId="7EF018DE">
      <w:pPr>
        <w:pStyle w:val="3"/>
        <w:ind w:firstLine="480" w:firstLineChars="200"/>
        <w:rPr>
          <w:rFonts w:hint="eastAsia" w:ascii="宋体" w:hAnsi="宋体" w:eastAsia="宋体" w:cs="宋体"/>
          <w:color w:val="auto"/>
          <w:sz w:val="24"/>
          <w:szCs w:val="24"/>
          <w:highlight w:val="none"/>
        </w:rPr>
      </w:pPr>
    </w:p>
    <w:p w14:paraId="74453094">
      <w:pPr>
        <w:pStyle w:val="3"/>
        <w:jc w:val="center"/>
        <w:rPr>
          <w:rFonts w:hint="eastAsia" w:ascii="新宋体" w:hAnsi="新宋体" w:eastAsia="新宋体" w:cs="Courier New"/>
          <w:color w:val="auto"/>
          <w:kern w:val="2"/>
          <w:sz w:val="24"/>
          <w:szCs w:val="21"/>
          <w:highlight w:val="none"/>
          <w:lang w:val="en-US" w:eastAsia="zh-CN" w:bidi="ar-SA"/>
        </w:rPr>
      </w:pPr>
      <w:r>
        <w:rPr>
          <w:rFonts w:hint="eastAsia" w:ascii="宋体" w:hAnsi="宋体" w:cs="宋体"/>
          <w:color w:val="auto"/>
          <w:sz w:val="24"/>
          <w:szCs w:val="24"/>
          <w:highlight w:val="none"/>
          <w:lang w:val="en-US" w:eastAsia="zh-CN"/>
        </w:rPr>
        <w:t xml:space="preserve">                                    </w:t>
      </w:r>
      <w:r>
        <w:rPr>
          <w:rFonts w:hint="eastAsia" w:ascii="新宋体" w:hAnsi="新宋体" w:eastAsia="新宋体" w:cs="Courier New"/>
          <w:color w:val="auto"/>
          <w:kern w:val="2"/>
          <w:sz w:val="24"/>
          <w:szCs w:val="21"/>
          <w:highlight w:val="none"/>
          <w:lang w:val="en-US" w:eastAsia="zh-CN" w:bidi="ar-SA"/>
        </w:rPr>
        <w:t>义乌市中心医院 </w:t>
      </w:r>
    </w:p>
    <w:p w14:paraId="03488882">
      <w:pPr>
        <w:jc w:val="center"/>
        <w:rPr>
          <w:rFonts w:ascii="宋体" w:hAnsi="宋体"/>
          <w:color w:val="auto"/>
          <w:w w:val="90"/>
          <w:sz w:val="28"/>
          <w:szCs w:val="28"/>
          <w:highlight w:val="none"/>
        </w:rPr>
      </w:pPr>
      <w:r>
        <w:rPr>
          <w:rFonts w:hint="eastAsia" w:ascii="新宋体" w:hAnsi="新宋体" w:eastAsia="新宋体" w:cs="Courier New"/>
          <w:color w:val="auto"/>
          <w:kern w:val="2"/>
          <w:sz w:val="24"/>
          <w:szCs w:val="21"/>
          <w:highlight w:val="none"/>
          <w:lang w:val="en-US" w:eastAsia="zh-CN" w:bidi="ar-SA"/>
        </w:rPr>
        <w:t xml:space="preserve">                                     2025年7月18日</w:t>
      </w:r>
      <w:r>
        <w:rPr>
          <w:rFonts w:hint="eastAsia" w:ascii="宋体" w:hAnsi="宋体" w:eastAsia="宋体" w:cs="宋体"/>
          <w:color w:val="auto"/>
          <w:sz w:val="28"/>
          <w:szCs w:val="28"/>
          <w:highlight w:val="none"/>
        </w:rPr>
        <w:t> </w:t>
      </w:r>
    </w:p>
    <w:p w14:paraId="44C93748">
      <w:pPr>
        <w:jc w:val="center"/>
        <w:rPr>
          <w:rFonts w:ascii="宋体" w:hAnsi="宋体"/>
          <w:color w:val="auto"/>
          <w:w w:val="90"/>
          <w:sz w:val="28"/>
          <w:szCs w:val="28"/>
          <w:highlight w:val="none"/>
        </w:rPr>
      </w:pPr>
    </w:p>
    <w:p w14:paraId="431EC642">
      <w:pPr>
        <w:snapToGrid w:val="0"/>
        <w:spacing w:before="120" w:beforeLines="50" w:line="360" w:lineRule="auto"/>
        <w:rPr>
          <w:rFonts w:ascii="宋体" w:hAnsi="宋体"/>
          <w:color w:val="auto"/>
          <w:sz w:val="30"/>
          <w:szCs w:val="72"/>
          <w:highlight w:val="none"/>
        </w:rPr>
      </w:pPr>
    </w:p>
    <w:p w14:paraId="3413EC36">
      <w:pPr>
        <w:snapToGrid w:val="0"/>
        <w:spacing w:before="120" w:beforeLines="50" w:line="360" w:lineRule="auto"/>
        <w:rPr>
          <w:rFonts w:ascii="宋体" w:hAnsi="宋体"/>
          <w:color w:val="auto"/>
          <w:sz w:val="30"/>
          <w:szCs w:val="72"/>
          <w:highlight w:val="none"/>
        </w:rPr>
      </w:pPr>
    </w:p>
    <w:p w14:paraId="54FE05FE">
      <w:pPr>
        <w:snapToGrid w:val="0"/>
        <w:spacing w:before="120" w:beforeLines="50" w:line="360" w:lineRule="auto"/>
        <w:rPr>
          <w:rFonts w:ascii="宋体" w:hAnsi="宋体"/>
          <w:color w:val="auto"/>
          <w:sz w:val="30"/>
          <w:szCs w:val="72"/>
          <w:highlight w:val="none"/>
        </w:rPr>
      </w:pPr>
    </w:p>
    <w:p w14:paraId="7A671D57">
      <w:pPr>
        <w:snapToGrid w:val="0"/>
        <w:spacing w:before="120" w:beforeLines="50" w:line="360" w:lineRule="auto"/>
        <w:rPr>
          <w:rFonts w:ascii="宋体" w:hAnsi="宋体"/>
          <w:color w:val="auto"/>
          <w:sz w:val="30"/>
          <w:szCs w:val="72"/>
          <w:highlight w:val="none"/>
        </w:rPr>
      </w:pPr>
    </w:p>
    <w:p w14:paraId="7BE6EEC4">
      <w:pPr>
        <w:pStyle w:val="8"/>
        <w:spacing w:before="120" w:after="120" w:line="360" w:lineRule="auto"/>
        <w:jc w:val="center"/>
        <w:rPr>
          <w:rFonts w:hint="eastAsia" w:ascii="创艺简标宋" w:hAnsi="宋体" w:eastAsia="创艺简标宋"/>
          <w:color w:val="auto"/>
          <w:sz w:val="44"/>
          <w:szCs w:val="44"/>
          <w:highlight w:val="none"/>
        </w:rPr>
      </w:pPr>
    </w:p>
    <w:p w14:paraId="1B1E36AB">
      <w:pPr>
        <w:pStyle w:val="8"/>
        <w:spacing w:before="120" w:after="120" w:line="360" w:lineRule="auto"/>
        <w:jc w:val="center"/>
        <w:rPr>
          <w:rFonts w:hint="eastAsia" w:ascii="创艺简标宋" w:hAnsi="宋体" w:eastAsia="创艺简标宋"/>
          <w:color w:val="auto"/>
          <w:sz w:val="44"/>
          <w:szCs w:val="44"/>
          <w:highlight w:val="none"/>
        </w:rPr>
      </w:pPr>
    </w:p>
    <w:p w14:paraId="07937A6D">
      <w:pPr>
        <w:pStyle w:val="8"/>
        <w:spacing w:before="120" w:after="120" w:line="360" w:lineRule="auto"/>
        <w:jc w:val="center"/>
        <w:rPr>
          <w:rFonts w:hint="eastAsia" w:ascii="创艺简标宋" w:hAnsi="宋体" w:eastAsia="创艺简标宋"/>
          <w:color w:val="auto"/>
          <w:sz w:val="44"/>
          <w:szCs w:val="44"/>
          <w:highlight w:val="none"/>
        </w:rPr>
      </w:pPr>
    </w:p>
    <w:p w14:paraId="2525B74C">
      <w:pPr>
        <w:pStyle w:val="8"/>
        <w:spacing w:before="120" w:after="120" w:line="360" w:lineRule="auto"/>
        <w:jc w:val="center"/>
        <w:rPr>
          <w:rFonts w:hint="eastAsia" w:ascii="创艺简标宋" w:hAnsi="宋体" w:eastAsia="创艺简标宋"/>
          <w:color w:val="auto"/>
          <w:sz w:val="44"/>
          <w:szCs w:val="44"/>
          <w:highlight w:val="none"/>
        </w:rPr>
      </w:pPr>
    </w:p>
    <w:p w14:paraId="493CBFDA">
      <w:pPr>
        <w:pStyle w:val="8"/>
        <w:spacing w:before="120" w:after="120" w:line="360" w:lineRule="auto"/>
        <w:jc w:val="center"/>
        <w:rPr>
          <w:rFonts w:hint="eastAsia" w:ascii="创艺简标宋" w:hAnsi="宋体" w:eastAsia="创艺简标宋"/>
          <w:color w:val="auto"/>
          <w:sz w:val="44"/>
          <w:szCs w:val="44"/>
          <w:highlight w:val="none"/>
        </w:rPr>
      </w:pPr>
    </w:p>
    <w:p w14:paraId="6AF0531B">
      <w:pPr>
        <w:pStyle w:val="8"/>
        <w:spacing w:before="120" w:after="120" w:line="360" w:lineRule="auto"/>
        <w:jc w:val="center"/>
        <w:rPr>
          <w:rFonts w:hint="eastAsia" w:ascii="创艺简标宋" w:hAnsi="宋体" w:eastAsia="创艺简标宋"/>
          <w:color w:val="auto"/>
          <w:sz w:val="44"/>
          <w:szCs w:val="44"/>
          <w:highlight w:val="none"/>
        </w:rPr>
      </w:pPr>
    </w:p>
    <w:p w14:paraId="6A24D95E">
      <w:pPr>
        <w:pStyle w:val="8"/>
        <w:spacing w:before="120" w:after="120" w:line="360" w:lineRule="auto"/>
        <w:jc w:val="center"/>
        <w:rPr>
          <w:rFonts w:hint="eastAsia" w:ascii="创艺简标宋" w:hAnsi="宋体" w:eastAsia="创艺简标宋"/>
          <w:color w:val="auto"/>
          <w:sz w:val="44"/>
          <w:szCs w:val="44"/>
          <w:highlight w:val="none"/>
        </w:rPr>
      </w:pPr>
    </w:p>
    <w:p w14:paraId="3F3711D6">
      <w:pPr>
        <w:pStyle w:val="8"/>
        <w:spacing w:before="120" w:after="120" w:line="360" w:lineRule="auto"/>
        <w:jc w:val="center"/>
        <w:rPr>
          <w:rFonts w:hint="eastAsia" w:ascii="创艺简标宋" w:hAnsi="宋体" w:eastAsia="创艺简标宋"/>
          <w:color w:val="auto"/>
          <w:sz w:val="44"/>
          <w:szCs w:val="44"/>
          <w:highlight w:val="none"/>
        </w:rPr>
      </w:pPr>
    </w:p>
    <w:p w14:paraId="5F09C865">
      <w:pPr>
        <w:pStyle w:val="8"/>
        <w:spacing w:before="120" w:after="120" w:line="360" w:lineRule="auto"/>
        <w:jc w:val="center"/>
        <w:rPr>
          <w:rFonts w:ascii="创艺简标宋" w:hAnsi="宋体" w:eastAsia="创艺简标宋"/>
          <w:color w:val="auto"/>
          <w:sz w:val="44"/>
          <w:szCs w:val="44"/>
          <w:highlight w:val="none"/>
        </w:rPr>
      </w:pPr>
      <w:r>
        <w:rPr>
          <w:rFonts w:hint="eastAsia" w:ascii="创艺简标宋" w:hAnsi="宋体" w:eastAsia="创艺简标宋"/>
          <w:color w:val="auto"/>
          <w:sz w:val="44"/>
          <w:szCs w:val="44"/>
          <w:highlight w:val="none"/>
        </w:rPr>
        <w:t>目    录</w:t>
      </w:r>
    </w:p>
    <w:p w14:paraId="19BBA985">
      <w:pPr>
        <w:pStyle w:val="8"/>
        <w:spacing w:before="120" w:after="120" w:line="360" w:lineRule="auto"/>
        <w:jc w:val="center"/>
        <w:rPr>
          <w:rFonts w:ascii="创艺简标宋" w:hAnsi="宋体" w:eastAsia="创艺简标宋"/>
          <w:color w:val="auto"/>
          <w:sz w:val="44"/>
          <w:szCs w:val="44"/>
          <w:highlight w:val="none"/>
        </w:rPr>
      </w:pPr>
    </w:p>
    <w:p w14:paraId="41730760">
      <w:pPr>
        <w:numPr>
          <w:ilvl w:val="0"/>
          <w:numId w:val="2"/>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采购需求</w:t>
      </w:r>
    </w:p>
    <w:p w14:paraId="27402785">
      <w:pPr>
        <w:numPr>
          <w:ilvl w:val="0"/>
          <w:numId w:val="2"/>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谈判成交评定标准</w:t>
      </w:r>
    </w:p>
    <w:p w14:paraId="44BF3E5A">
      <w:pPr>
        <w:numPr>
          <w:ilvl w:val="0"/>
          <w:numId w:val="2"/>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评标方法</w:t>
      </w:r>
    </w:p>
    <w:p w14:paraId="1003E53E">
      <w:pPr>
        <w:numPr>
          <w:ilvl w:val="0"/>
          <w:numId w:val="2"/>
        </w:numPr>
        <w:spacing w:before="120" w:beforeLines="50" w:line="480" w:lineRule="exact"/>
        <w:rPr>
          <w:rFonts w:hint="default" w:ascii="宋体" w:hAnsi="宋体"/>
          <w:color w:val="auto"/>
          <w:sz w:val="30"/>
          <w:highlight w:val="none"/>
          <w:lang w:val="en-US" w:eastAsia="zh-CN"/>
        </w:rPr>
      </w:pPr>
      <w:r>
        <w:rPr>
          <w:rFonts w:hint="eastAsia" w:ascii="宋体" w:hAnsi="宋体"/>
          <w:color w:val="auto"/>
          <w:sz w:val="30"/>
          <w:highlight w:val="none"/>
          <w:lang w:val="en-US" w:eastAsia="zh-CN"/>
        </w:rPr>
        <w:t xml:space="preserve"> 附件</w:t>
      </w:r>
    </w:p>
    <w:p w14:paraId="7680B3D8">
      <w:pPr>
        <w:pStyle w:val="12"/>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w:t>
      </w:r>
    </w:p>
    <w:p w14:paraId="49C21528">
      <w:pPr>
        <w:rPr>
          <w:rFonts w:hint="default"/>
          <w:color w:val="auto"/>
          <w:highlight w:val="none"/>
          <w:lang w:val="en-US"/>
        </w:rPr>
      </w:pPr>
      <w:r>
        <w:rPr>
          <w:rFonts w:hint="eastAsia" w:ascii="宋体" w:hAnsi="宋体"/>
          <w:color w:val="auto"/>
          <w:sz w:val="30"/>
          <w:highlight w:val="none"/>
          <w:lang w:val="en-US" w:eastAsia="zh-CN"/>
        </w:rPr>
        <w:t xml:space="preserve">       </w:t>
      </w:r>
    </w:p>
    <w:p w14:paraId="16D91CEA">
      <w:pPr>
        <w:spacing w:before="120" w:beforeLines="50" w:line="480" w:lineRule="exact"/>
        <w:rPr>
          <w:rFonts w:ascii="宋体" w:hAnsi="宋体"/>
          <w:color w:val="auto"/>
          <w:sz w:val="30"/>
          <w:highlight w:val="none"/>
        </w:rPr>
      </w:pPr>
    </w:p>
    <w:p w14:paraId="7FC84AD5">
      <w:pPr>
        <w:spacing w:before="120" w:beforeLines="50" w:line="480" w:lineRule="exact"/>
        <w:rPr>
          <w:rFonts w:ascii="宋体" w:hAnsi="宋体"/>
          <w:color w:val="auto"/>
          <w:sz w:val="30"/>
          <w:highlight w:val="none"/>
        </w:rPr>
      </w:pPr>
    </w:p>
    <w:p w14:paraId="2544D747">
      <w:pPr>
        <w:spacing w:before="120" w:beforeLines="50" w:line="480" w:lineRule="exact"/>
        <w:rPr>
          <w:rFonts w:ascii="宋体" w:hAnsi="宋体"/>
          <w:color w:val="auto"/>
          <w:sz w:val="30"/>
          <w:highlight w:val="none"/>
        </w:rPr>
      </w:pPr>
    </w:p>
    <w:p w14:paraId="59F18E5A">
      <w:pPr>
        <w:spacing w:before="120" w:beforeLines="50" w:line="480" w:lineRule="exact"/>
        <w:rPr>
          <w:rFonts w:hint="eastAsia" w:ascii="宋体" w:hAnsi="宋体"/>
          <w:color w:val="auto"/>
          <w:sz w:val="30"/>
          <w:highlight w:val="none"/>
        </w:rPr>
      </w:pPr>
    </w:p>
    <w:p w14:paraId="5BECEE22">
      <w:pPr>
        <w:spacing w:before="120" w:beforeLines="50" w:line="480" w:lineRule="exact"/>
        <w:rPr>
          <w:rFonts w:hint="eastAsia" w:ascii="宋体" w:hAnsi="宋体"/>
          <w:color w:val="auto"/>
          <w:sz w:val="30"/>
          <w:highlight w:val="none"/>
        </w:rPr>
      </w:pPr>
    </w:p>
    <w:p w14:paraId="5B2F19B3">
      <w:pPr>
        <w:spacing w:before="120" w:beforeLines="50" w:line="480" w:lineRule="exact"/>
        <w:rPr>
          <w:rFonts w:ascii="宋体" w:hAnsi="宋体"/>
          <w:color w:val="auto"/>
          <w:sz w:val="30"/>
          <w:highlight w:val="none"/>
        </w:rPr>
      </w:pPr>
    </w:p>
    <w:p w14:paraId="2862627E">
      <w:pPr>
        <w:spacing w:before="120" w:beforeLines="50" w:line="480" w:lineRule="exact"/>
        <w:rPr>
          <w:rFonts w:ascii="宋体" w:hAnsi="宋体"/>
          <w:color w:val="auto"/>
          <w:sz w:val="30"/>
          <w:szCs w:val="20"/>
          <w:highlight w:val="none"/>
        </w:rPr>
      </w:pPr>
    </w:p>
    <w:p w14:paraId="02C98675">
      <w:pPr>
        <w:spacing w:line="360" w:lineRule="auto"/>
        <w:rPr>
          <w:b/>
          <w:bCs/>
          <w:color w:val="auto"/>
          <w:sz w:val="30"/>
          <w:highlight w:val="none"/>
        </w:rPr>
      </w:pPr>
    </w:p>
    <w:p w14:paraId="0B0DDC09">
      <w:pPr>
        <w:pStyle w:val="3"/>
        <w:rPr>
          <w:b/>
          <w:bCs/>
          <w:color w:val="auto"/>
          <w:sz w:val="30"/>
          <w:highlight w:val="none"/>
        </w:rPr>
      </w:pPr>
    </w:p>
    <w:p w14:paraId="0DB6EBA1">
      <w:pPr>
        <w:rPr>
          <w:b/>
          <w:bCs/>
          <w:color w:val="auto"/>
          <w:sz w:val="30"/>
          <w:highlight w:val="none"/>
        </w:rPr>
      </w:pPr>
    </w:p>
    <w:p w14:paraId="46DA73C7">
      <w:pPr>
        <w:snapToGrid w:val="0"/>
        <w:spacing w:after="120" w:afterLines="50"/>
        <w:ind w:left="238"/>
        <w:jc w:val="center"/>
        <w:rPr>
          <w:rFonts w:ascii="黑体" w:hAnsi="宋体" w:eastAsia="黑体"/>
          <w:color w:val="auto"/>
          <w:sz w:val="30"/>
          <w:szCs w:val="30"/>
          <w:highlight w:val="none"/>
        </w:rPr>
      </w:pPr>
      <w:r>
        <w:rPr>
          <w:rFonts w:hint="eastAsia" w:ascii="黑体" w:hAnsi="宋体" w:eastAsia="黑体"/>
          <w:color w:val="auto"/>
          <w:sz w:val="30"/>
          <w:szCs w:val="30"/>
          <w:highlight w:val="none"/>
        </w:rPr>
        <w:t>第</w:t>
      </w:r>
      <w:r>
        <w:rPr>
          <w:rFonts w:hint="eastAsia" w:ascii="黑体" w:hAnsi="宋体" w:eastAsia="黑体"/>
          <w:color w:val="auto"/>
          <w:sz w:val="30"/>
          <w:szCs w:val="30"/>
          <w:highlight w:val="none"/>
          <w:lang w:val="en-US" w:eastAsia="zh-CN"/>
        </w:rPr>
        <w:t>一</w:t>
      </w:r>
      <w:r>
        <w:rPr>
          <w:rFonts w:hint="eastAsia" w:ascii="黑体" w:hAnsi="宋体" w:eastAsia="黑体"/>
          <w:color w:val="auto"/>
          <w:sz w:val="30"/>
          <w:szCs w:val="30"/>
          <w:highlight w:val="none"/>
        </w:rPr>
        <w:t xml:space="preserve">章  </w:t>
      </w:r>
      <w:r>
        <w:rPr>
          <w:rFonts w:hint="eastAsia" w:ascii="黑体" w:hAnsi="宋体" w:eastAsia="黑体"/>
          <w:bCs/>
          <w:color w:val="auto"/>
          <w:sz w:val="30"/>
          <w:szCs w:val="30"/>
          <w:highlight w:val="none"/>
          <w:lang w:val="en-US" w:eastAsia="zh-CN"/>
        </w:rPr>
        <w:t>采购</w:t>
      </w:r>
      <w:r>
        <w:rPr>
          <w:rFonts w:hint="eastAsia" w:ascii="黑体" w:hAnsi="宋体" w:eastAsia="黑体"/>
          <w:color w:val="auto"/>
          <w:sz w:val="30"/>
          <w:szCs w:val="30"/>
          <w:highlight w:val="none"/>
        </w:rPr>
        <w:t>需求</w:t>
      </w:r>
    </w:p>
    <w:p w14:paraId="44917D8A">
      <w:pPr>
        <w:pStyle w:val="4"/>
        <w:snapToGrid w:val="0"/>
        <w:spacing w:line="420" w:lineRule="exact"/>
        <w:ind w:firstLine="482" w:firstLineChars="200"/>
        <w:rPr>
          <w:rFonts w:hint="eastAsia" w:ascii="宋体" w:hAnsi="宋体"/>
          <w:b/>
          <w:color w:val="auto"/>
          <w:kern w:val="0"/>
          <w:sz w:val="24"/>
          <w:highlight w:val="none"/>
          <w:lang w:eastAsia="zh-CN"/>
        </w:rPr>
      </w:pPr>
      <w:r>
        <w:rPr>
          <w:rFonts w:hint="eastAsia" w:ascii="宋体" w:hAnsi="宋体"/>
          <w:b/>
          <w:color w:val="auto"/>
          <w:kern w:val="0"/>
          <w:sz w:val="24"/>
          <w:highlight w:val="none"/>
          <w:lang w:eastAsia="zh-CN"/>
        </w:rPr>
        <w:t>一、采购内容</w:t>
      </w:r>
    </w:p>
    <w:p w14:paraId="48535479">
      <w:pPr>
        <w:widowControl/>
        <w:tabs>
          <w:tab w:val="left" w:pos="789"/>
        </w:tabs>
        <w:spacing w:line="360" w:lineRule="exact"/>
        <w:ind w:firstLine="210" w:firstLineChars="100"/>
        <w:jc w:val="left"/>
        <w:rPr>
          <w:rFonts w:hint="eastAsia"/>
          <w:color w:val="auto"/>
          <w:highlight w:val="none"/>
          <w:lang w:val="en-US" w:eastAsia="zh-CN"/>
        </w:rPr>
      </w:pPr>
      <w:r>
        <w:rPr>
          <w:rFonts w:hint="eastAsia"/>
          <w:color w:val="auto"/>
          <w:highlight w:val="none"/>
          <w:lang w:val="en-US" w:eastAsia="zh-CN"/>
        </w:rPr>
        <w:t>部分科室送排风系统安装工程。</w:t>
      </w:r>
    </w:p>
    <w:p w14:paraId="100B15FE">
      <w:pPr>
        <w:widowControl/>
        <w:tabs>
          <w:tab w:val="left" w:pos="789"/>
        </w:tabs>
        <w:spacing w:line="360" w:lineRule="exact"/>
        <w:ind w:firstLine="240" w:firstLineChars="100"/>
        <w:jc w:val="left"/>
        <w:rPr>
          <w:rFonts w:hint="eastAsia" w:ascii="宋体" w:hAnsi="宋体"/>
          <w:b/>
          <w:bCs/>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b/>
          <w:bCs/>
          <w:color w:val="auto"/>
          <w:kern w:val="0"/>
          <w:sz w:val="24"/>
          <w:highlight w:val="none"/>
          <w:lang w:val="en-US" w:eastAsia="zh-CN"/>
        </w:rPr>
        <w:t>投标须知</w:t>
      </w:r>
      <w:r>
        <w:rPr>
          <w:rFonts w:hint="eastAsia" w:ascii="宋体" w:hAnsi="宋体"/>
          <w:b/>
          <w:bCs/>
          <w:color w:val="auto"/>
          <w:kern w:val="0"/>
          <w:sz w:val="24"/>
          <w:highlight w:val="none"/>
        </w:rPr>
        <w:t>：</w:t>
      </w:r>
    </w:p>
    <w:p w14:paraId="0000D3D7">
      <w:pPr>
        <w:pStyle w:val="8"/>
        <w:spacing w:line="4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.1</w:t>
      </w:r>
      <w:r>
        <w:rPr>
          <w:rFonts w:hint="eastAsia" w:hAnsi="宋体"/>
          <w:color w:val="auto"/>
          <w:sz w:val="24"/>
          <w:highlight w:val="none"/>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auto"/>
          <w:sz w:val="24"/>
          <w:szCs w:val="24"/>
          <w:highlight w:val="none"/>
        </w:rPr>
        <w:t>。</w:t>
      </w:r>
    </w:p>
    <w:p w14:paraId="0A2EE25F">
      <w:pPr>
        <w:pStyle w:val="8"/>
        <w:spacing w:line="4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.2投标单位在考察过程中发生的各类事件及所发生的各项费用，均由投标单位</w:t>
      </w:r>
      <w:r>
        <w:rPr>
          <w:rFonts w:ascii="Times New Roman" w:hAnsi="宋体"/>
          <w:color w:val="auto"/>
          <w:sz w:val="24"/>
          <w:szCs w:val="24"/>
          <w:highlight w:val="none"/>
        </w:rPr>
        <w:t>自行承担。采购人概不负责。</w:t>
      </w:r>
    </w:p>
    <w:p w14:paraId="1678673B">
      <w:pPr>
        <w:pStyle w:val="8"/>
        <w:adjustRightInd w:val="0"/>
        <w:snapToGrid w:val="0"/>
        <w:spacing w:line="46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.3</w:t>
      </w:r>
      <w:r>
        <w:rPr>
          <w:rFonts w:ascii="Times New Roman" w:hAnsi="宋体"/>
          <w:color w:val="auto"/>
          <w:sz w:val="24"/>
          <w:szCs w:val="24"/>
          <w:highlight w:val="none"/>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auto"/>
          <w:sz w:val="24"/>
          <w:highlight w:val="none"/>
        </w:rPr>
      </w:pPr>
      <w:r>
        <w:rPr>
          <w:rFonts w:hint="eastAsia"/>
          <w:color w:val="auto"/>
          <w:sz w:val="24"/>
          <w:highlight w:val="none"/>
          <w:lang w:val="en-US" w:eastAsia="zh-CN"/>
        </w:rPr>
        <w:t>1</w:t>
      </w:r>
      <w:r>
        <w:rPr>
          <w:color w:val="auto"/>
          <w:sz w:val="24"/>
          <w:highlight w:val="none"/>
        </w:rPr>
        <w:t>.4</w:t>
      </w:r>
      <w:r>
        <w:rPr>
          <w:rFonts w:hAnsi="宋体"/>
          <w:color w:val="auto"/>
          <w:sz w:val="24"/>
          <w:highlight w:val="none"/>
        </w:rPr>
        <w:t>现场踏勘完毕，将认为投标人己了解现场情况，并充分理解了为之所承担的风险、义务和责任。</w:t>
      </w:r>
    </w:p>
    <w:p w14:paraId="70F10161">
      <w:pPr>
        <w:snapToGrid w:val="0"/>
        <w:spacing w:line="360" w:lineRule="exact"/>
        <w:ind w:firstLine="482" w:firstLineChars="200"/>
        <w:rPr>
          <w:rFonts w:hint="eastAsia" w:ascii="宋体" w:hAnsi="宋体" w:eastAsia="宋体" w:cs="Times New Roman"/>
          <w:b/>
          <w:color w:val="auto"/>
          <w:kern w:val="0"/>
          <w:sz w:val="24"/>
          <w:szCs w:val="20"/>
          <w:highlight w:val="none"/>
          <w:lang w:val="en-US" w:eastAsia="zh-CN" w:bidi="ar-SA"/>
        </w:rPr>
      </w:pPr>
      <w:r>
        <w:rPr>
          <w:rFonts w:hint="eastAsia" w:ascii="宋体" w:hAnsi="宋体" w:eastAsia="宋体" w:cs="Times New Roman"/>
          <w:b/>
          <w:color w:val="auto"/>
          <w:kern w:val="0"/>
          <w:sz w:val="24"/>
          <w:szCs w:val="20"/>
          <w:highlight w:val="none"/>
          <w:lang w:val="en-US" w:eastAsia="zh-CN" w:bidi="ar-SA"/>
        </w:rPr>
        <w:t>二、服务要求：</w:t>
      </w:r>
    </w:p>
    <w:p w14:paraId="5676D10E">
      <w:pPr>
        <w:spacing w:line="360" w:lineRule="auto"/>
        <w:rPr>
          <w:rFonts w:hint="eastAsia"/>
          <w:color w:val="auto"/>
          <w:sz w:val="24"/>
          <w:highlight w:val="none"/>
        </w:rPr>
      </w:pPr>
      <w:bookmarkStart w:id="0" w:name="_Toc24414"/>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一）</w:t>
      </w:r>
      <w:r>
        <w:rPr>
          <w:rFonts w:hint="eastAsia"/>
          <w:color w:val="auto"/>
          <w:sz w:val="24"/>
          <w:highlight w:val="none"/>
        </w:rPr>
        <w:t>作业范围：义乌市中心医院</w:t>
      </w:r>
      <w:r>
        <w:rPr>
          <w:rFonts w:hint="eastAsia"/>
          <w:color w:val="auto"/>
          <w:sz w:val="24"/>
          <w:highlight w:val="none"/>
          <w:lang w:eastAsia="zh-CN"/>
        </w:rPr>
        <w:t>。</w:t>
      </w:r>
    </w:p>
    <w:p w14:paraId="5FD9D981">
      <w:pPr>
        <w:spacing w:line="360" w:lineRule="auto"/>
        <w:rPr>
          <w:rFonts w:hint="eastAsia"/>
          <w:color w:val="auto"/>
          <w:sz w:val="24"/>
          <w:highlight w:val="none"/>
        </w:rPr>
      </w:pPr>
      <w:r>
        <w:rPr>
          <w:rFonts w:hint="eastAsia"/>
          <w:color w:val="auto"/>
          <w:sz w:val="24"/>
          <w:highlight w:val="none"/>
        </w:rPr>
        <w:t>　</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二）</w:t>
      </w:r>
      <w:r>
        <w:rPr>
          <w:rFonts w:hint="eastAsia"/>
          <w:color w:val="auto"/>
          <w:sz w:val="24"/>
          <w:highlight w:val="none"/>
        </w:rPr>
        <w:t>作业内容</w:t>
      </w:r>
    </w:p>
    <w:p w14:paraId="64EF4F07">
      <w:pPr>
        <w:spacing w:line="360" w:lineRule="auto"/>
        <w:ind w:firstLine="482"/>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t>二号楼三楼检验科细菌室送排风换气降温工程，主要内容为：配电箱元器件安装、换气机安装、配线配管敷设、风管及风阀安装等；二号楼三楼中心供应室送排风换气降温工程，主要内容为：配电箱元器件安装、换气机安装、配线配管敷设、风管及风阀安装等；二号楼四楼输血科设备间送排风换气降温工程，主要内容为：配电箱元器件安装、换气机安装、配线配管敷设、风管及风阀安装等；行政楼一楼保卫科监控室服务器机房送排风换气降温工程，主要内容为：配电箱元器件安装、轴流风机安装、电线敷设、风管安装等。</w:t>
      </w:r>
    </w:p>
    <w:p w14:paraId="3C5D8F20">
      <w:pPr>
        <w:spacing w:line="360" w:lineRule="auto"/>
        <w:rPr>
          <w:rFonts w:hint="eastAsia"/>
          <w:color w:val="auto"/>
          <w:sz w:val="24"/>
          <w:highlight w:val="none"/>
        </w:rPr>
      </w:pPr>
      <w:r>
        <w:rPr>
          <w:rFonts w:hint="eastAsia"/>
          <w:color w:val="auto"/>
          <w:sz w:val="24"/>
          <w:highlight w:val="none"/>
        </w:rPr>
        <w:t>　　</w:t>
      </w:r>
      <w:r>
        <w:rPr>
          <w:rFonts w:hint="eastAsia"/>
          <w:color w:val="auto"/>
          <w:sz w:val="24"/>
          <w:highlight w:val="none"/>
          <w:lang w:val="en-US" w:eastAsia="zh-CN"/>
        </w:rPr>
        <w:t>(三）</w:t>
      </w:r>
      <w:r>
        <w:rPr>
          <w:rFonts w:hint="eastAsia"/>
          <w:color w:val="auto"/>
          <w:sz w:val="24"/>
          <w:highlight w:val="none"/>
        </w:rPr>
        <w:t>质量标准指标</w:t>
      </w:r>
    </w:p>
    <w:p w14:paraId="09CC7283">
      <w:pPr>
        <w:spacing w:line="360" w:lineRule="auto"/>
        <w:ind w:firstLine="482"/>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t>符合国家现行施工验收规范合格标准。</w:t>
      </w:r>
    </w:p>
    <w:p w14:paraId="4AF14143">
      <w:pPr>
        <w:spacing w:line="360" w:lineRule="auto"/>
        <w:ind w:firstLine="482"/>
        <w:rPr>
          <w:rFonts w:hint="default"/>
          <w:color w:val="auto"/>
          <w:lang w:val="en-US"/>
        </w:rPr>
      </w:pPr>
      <w:r>
        <w:rPr>
          <w:rFonts w:hint="eastAsia" w:ascii="宋体" w:hAnsi="宋体" w:cs="宋体"/>
          <w:i w:val="0"/>
          <w:iCs w:val="0"/>
          <w:caps w:val="0"/>
          <w:strike w:val="0"/>
          <w:dstrike w:val="0"/>
          <w:color w:val="auto"/>
          <w:spacing w:val="0"/>
          <w:kern w:val="0"/>
          <w:sz w:val="21"/>
          <w:szCs w:val="21"/>
          <w:highlight w:val="none"/>
          <w:shd w:val="clear" w:color="auto" w:fill="FFFFFF"/>
          <w:lang w:val="en-US" w:eastAsia="zh-CN" w:bidi="ar"/>
        </w:rPr>
        <w:t>质</w:t>
      </w:r>
      <w:r>
        <w:rPr>
          <w:rFonts w:hint="eastAsia" w:ascii="宋体" w:hAnsi="宋体" w:cs="宋体"/>
          <w:strike w:val="0"/>
          <w:dstrike w:val="0"/>
          <w:color w:val="auto"/>
          <w:sz w:val="21"/>
          <w:szCs w:val="21"/>
          <w:highlight w:val="none"/>
          <w:shd w:val="clear" w:color="auto" w:fill="FFFFFF"/>
          <w:lang w:val="en-US" w:eastAsia="zh-CN"/>
        </w:rPr>
        <w:t>保≥1年；</w:t>
      </w:r>
    </w:p>
    <w:p w14:paraId="10713525">
      <w:pPr>
        <w:spacing w:line="360" w:lineRule="auto"/>
        <w:rPr>
          <w:rFonts w:hint="eastAsia"/>
          <w:color w:val="auto"/>
          <w:sz w:val="24"/>
          <w:highlight w:val="none"/>
        </w:rPr>
      </w:pPr>
      <w:r>
        <w:rPr>
          <w:rFonts w:hint="eastAsia"/>
          <w:color w:val="auto"/>
          <w:sz w:val="24"/>
          <w:highlight w:val="none"/>
        </w:rPr>
        <w:t>　　</w:t>
      </w:r>
      <w:r>
        <w:rPr>
          <w:rFonts w:hint="eastAsia"/>
          <w:color w:val="auto"/>
          <w:sz w:val="24"/>
          <w:highlight w:val="none"/>
          <w:lang w:eastAsia="zh-CN"/>
        </w:rPr>
        <w:t>（</w:t>
      </w:r>
      <w:r>
        <w:rPr>
          <w:rFonts w:hint="eastAsia"/>
          <w:color w:val="auto"/>
          <w:sz w:val="24"/>
          <w:highlight w:val="none"/>
          <w:lang w:val="en-US" w:eastAsia="zh-CN"/>
        </w:rPr>
        <w:t>四</w:t>
      </w:r>
      <w:r>
        <w:rPr>
          <w:rFonts w:hint="eastAsia"/>
          <w:color w:val="auto"/>
          <w:sz w:val="24"/>
          <w:highlight w:val="none"/>
          <w:lang w:eastAsia="zh-CN"/>
        </w:rPr>
        <w:t>）</w:t>
      </w:r>
      <w:r>
        <w:rPr>
          <w:rFonts w:hint="eastAsia"/>
          <w:color w:val="auto"/>
          <w:sz w:val="24"/>
          <w:highlight w:val="none"/>
        </w:rPr>
        <w:t>商务要求</w:t>
      </w:r>
    </w:p>
    <w:p w14:paraId="3C9B4882">
      <w:pPr>
        <w:spacing w:line="360" w:lineRule="auto"/>
        <w:rPr>
          <w:rFonts w:hint="eastAsia"/>
          <w:color w:val="auto"/>
          <w:sz w:val="24"/>
          <w:highlight w:val="none"/>
        </w:rPr>
      </w:pPr>
      <w:r>
        <w:rPr>
          <w:rFonts w:hint="eastAsia"/>
          <w:color w:val="auto"/>
          <w:sz w:val="24"/>
          <w:highlight w:val="none"/>
        </w:rPr>
        <w:t>　　1</w:t>
      </w:r>
      <w:r>
        <w:rPr>
          <w:rFonts w:hint="eastAsia"/>
          <w:color w:val="auto"/>
          <w:sz w:val="24"/>
          <w:highlight w:val="none"/>
          <w:lang w:val="en-US" w:eastAsia="zh-CN"/>
        </w:rPr>
        <w:t>.</w:t>
      </w:r>
      <w:r>
        <w:rPr>
          <w:rFonts w:hint="eastAsia"/>
          <w:color w:val="auto"/>
          <w:sz w:val="24"/>
          <w:highlight w:val="none"/>
        </w:rPr>
        <w:t>报价要求</w:t>
      </w:r>
    </w:p>
    <w:p w14:paraId="3A391B50">
      <w:pPr>
        <w:spacing w:line="360" w:lineRule="auto"/>
        <w:rPr>
          <w:rFonts w:hint="default" w:eastAsia="宋体"/>
          <w:color w:val="auto"/>
          <w:sz w:val="24"/>
          <w:highlight w:val="none"/>
          <w:lang w:val="en-US" w:eastAsia="zh-CN"/>
        </w:rPr>
      </w:pPr>
      <w:r>
        <w:rPr>
          <w:rFonts w:hint="eastAsia"/>
          <w:color w:val="auto"/>
          <w:sz w:val="24"/>
          <w:highlight w:val="none"/>
        </w:rPr>
        <w:t>　　1.1按招标项目质量要求，投标人根据项目特点和企业条件确定投标报价。投标人所报的投标报价包括人员酬金、福利、工具材料费、管理费和税费等整个项目的总报价，如有漏项，视同已包含在其它项目中，合同总价和单价不作调整。</w:t>
      </w:r>
      <w:r>
        <w:rPr>
          <w:rFonts w:hint="eastAsia"/>
          <w:color w:val="auto"/>
          <w:sz w:val="24"/>
          <w:highlight w:val="none"/>
          <w:lang w:val="en-US" w:eastAsia="zh-CN"/>
        </w:rPr>
        <w:t>在服务期内，所需材料、人工工资等遇市场调价时，合同价格不予调整。</w:t>
      </w:r>
    </w:p>
    <w:p w14:paraId="0D1ACF04">
      <w:pPr>
        <w:spacing w:line="360" w:lineRule="auto"/>
        <w:rPr>
          <w:rFonts w:hint="eastAsia"/>
          <w:color w:val="auto"/>
          <w:sz w:val="24"/>
          <w:highlight w:val="none"/>
        </w:rPr>
      </w:pPr>
      <w:r>
        <w:rPr>
          <w:rFonts w:hint="eastAsia"/>
          <w:color w:val="auto"/>
          <w:sz w:val="24"/>
          <w:highlight w:val="none"/>
        </w:rPr>
        <w:t>　　1.2按国家规定由中标人缴纳的各种税收已包含在投标总价内，由中标人向税务机关缴纳。</w:t>
      </w:r>
    </w:p>
    <w:p w14:paraId="63A636E1">
      <w:pPr>
        <w:spacing w:line="360" w:lineRule="auto"/>
        <w:rPr>
          <w:rFonts w:hint="eastAsia"/>
          <w:color w:val="auto"/>
          <w:sz w:val="24"/>
          <w:highlight w:val="none"/>
        </w:rPr>
      </w:pPr>
      <w:r>
        <w:rPr>
          <w:rFonts w:hint="eastAsia"/>
          <w:color w:val="auto"/>
          <w:sz w:val="24"/>
          <w:highlight w:val="none"/>
        </w:rPr>
        <w:t>　　2</w:t>
      </w:r>
      <w:r>
        <w:rPr>
          <w:rFonts w:hint="eastAsia"/>
          <w:color w:val="auto"/>
          <w:sz w:val="24"/>
          <w:highlight w:val="none"/>
          <w:lang w:val="en-US" w:eastAsia="zh-CN"/>
        </w:rPr>
        <w:t>.</w:t>
      </w:r>
      <w:r>
        <w:rPr>
          <w:rFonts w:hint="eastAsia"/>
          <w:color w:val="auto"/>
          <w:sz w:val="24"/>
          <w:highlight w:val="none"/>
        </w:rPr>
        <w:t>支付方式：</w:t>
      </w:r>
    </w:p>
    <w:p w14:paraId="4D5E26DC">
      <w:pPr>
        <w:pStyle w:val="7"/>
        <w:numPr>
          <w:ilvl w:val="0"/>
          <w:numId w:val="0"/>
        </w:numPr>
        <w:shd w:val="clear"/>
        <w:spacing w:line="360" w:lineRule="auto"/>
        <w:ind w:firstLine="480" w:firstLineChars="200"/>
        <w:rPr>
          <w:rFonts w:hint="eastAsia"/>
          <w:color w:val="auto"/>
          <w:highlight w:val="none"/>
          <w:lang w:val="en-US" w:eastAsia="zh-CN"/>
        </w:rPr>
        <w:sectPr>
          <w:footerReference r:id="rId3" w:type="default"/>
          <w:pgSz w:w="11906" w:h="16838"/>
          <w:pgMar w:top="1134" w:right="1247" w:bottom="1247" w:left="1304" w:header="794" w:footer="1020" w:gutter="0"/>
          <w:pgNumType w:fmt="decimal"/>
          <w:cols w:space="720" w:num="1"/>
          <w:docGrid w:linePitch="312" w:charSpace="0"/>
        </w:sectPr>
      </w:pPr>
      <w:r>
        <w:rPr>
          <w:rFonts w:hint="eastAsia" w:ascii="宋体" w:hAnsi="宋体" w:eastAsia="宋体" w:cs="宋体"/>
          <w:color w:val="auto"/>
          <w:kern w:val="2"/>
          <w:sz w:val="24"/>
          <w:szCs w:val="24"/>
          <w:highlight w:val="none"/>
          <w:lang w:val="en-US" w:eastAsia="zh-CN" w:bidi="ar-SA"/>
        </w:rPr>
        <w:t>设备</w:t>
      </w:r>
      <w:r>
        <w:rPr>
          <w:rFonts w:hint="eastAsia" w:ascii="宋体" w:hAnsi="宋体" w:eastAsia="宋体" w:cs="宋体"/>
          <w:color w:val="auto"/>
          <w:kern w:val="2"/>
          <w:sz w:val="24"/>
          <w:szCs w:val="24"/>
          <w:highlight w:val="none"/>
          <w:lang w:val="zh-CN" w:eastAsia="zh-CN" w:bidi="ar-SA"/>
        </w:rPr>
        <w:t>送达指定地点安装调试，验收</w:t>
      </w:r>
      <w:r>
        <w:rPr>
          <w:rFonts w:hint="eastAsia" w:ascii="宋体" w:hAnsi="宋体" w:eastAsia="宋体" w:cs="宋体"/>
          <w:color w:val="auto"/>
          <w:kern w:val="2"/>
          <w:sz w:val="24"/>
          <w:szCs w:val="24"/>
          <w:highlight w:val="none"/>
          <w:lang w:val="en-US" w:eastAsia="zh-CN" w:bidi="ar-SA"/>
        </w:rPr>
        <w:t>安装</w:t>
      </w:r>
      <w:r>
        <w:rPr>
          <w:rFonts w:hint="eastAsia" w:ascii="宋体" w:hAnsi="宋体" w:eastAsia="宋体" w:cs="宋体"/>
          <w:color w:val="auto"/>
          <w:kern w:val="2"/>
          <w:sz w:val="24"/>
          <w:szCs w:val="24"/>
          <w:highlight w:val="none"/>
          <w:lang w:val="zh-CN" w:eastAsia="zh-CN" w:bidi="ar-SA"/>
        </w:rPr>
        <w:t>合格后</w:t>
      </w:r>
      <w:r>
        <w:rPr>
          <w:rFonts w:hint="eastAsia" w:ascii="宋体" w:hAnsi="宋体" w:eastAsia="宋体" w:cs="宋体"/>
          <w:color w:val="auto"/>
          <w:kern w:val="2"/>
          <w:sz w:val="24"/>
          <w:szCs w:val="24"/>
          <w:highlight w:val="none"/>
          <w:lang w:val="en-US" w:eastAsia="zh-CN" w:bidi="ar-SA"/>
        </w:rPr>
        <w:t>90</w:t>
      </w:r>
      <w:r>
        <w:rPr>
          <w:rFonts w:hint="eastAsia" w:ascii="宋体" w:hAnsi="宋体" w:eastAsia="宋体" w:cs="宋体"/>
          <w:color w:val="auto"/>
          <w:kern w:val="2"/>
          <w:sz w:val="24"/>
          <w:szCs w:val="24"/>
          <w:highlight w:val="none"/>
          <w:lang w:val="zh-CN" w:eastAsia="zh-CN" w:bidi="ar-SA"/>
        </w:rPr>
        <w:t>日内支付至合同总额的9</w:t>
      </w:r>
      <w:r>
        <w:rPr>
          <w:rFonts w:hint="eastAsia" w:ascii="宋体" w:hAnsi="宋体" w:eastAsia="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zh-CN" w:eastAsia="zh-CN" w:bidi="ar-SA"/>
        </w:rPr>
        <w:t>%，尾款在</w:t>
      </w:r>
      <w:r>
        <w:rPr>
          <w:rFonts w:hint="eastAsia" w:ascii="宋体" w:hAnsi="宋体" w:eastAsia="宋体" w:cs="宋体"/>
          <w:color w:val="auto"/>
          <w:sz w:val="24"/>
          <w:szCs w:val="24"/>
          <w:highlight w:val="none"/>
          <w:lang w:eastAsia="zh-CN"/>
        </w:rPr>
        <w:t>整体验收合格</w:t>
      </w:r>
      <w:r>
        <w:rPr>
          <w:rFonts w:hint="eastAsia" w:ascii="宋体" w:hAnsi="宋体" w:eastAsia="宋体" w:cs="宋体"/>
          <w:color w:val="auto"/>
          <w:sz w:val="24"/>
          <w:highlight w:val="none"/>
        </w:rPr>
        <w:t>并正常运行满</w:t>
      </w:r>
      <w:r>
        <w:rPr>
          <w:rFonts w:hint="eastAsia" w:ascii="宋体" w:hAnsi="宋体" w:eastAsia="宋体" w:cs="宋体"/>
          <w:color w:val="auto"/>
          <w:sz w:val="24"/>
          <w:highlight w:val="none"/>
          <w:lang w:val="en-US" w:eastAsia="zh-CN"/>
        </w:rPr>
        <w:t>3个月</w:t>
      </w:r>
      <w:r>
        <w:rPr>
          <w:rFonts w:hint="eastAsia" w:ascii="宋体" w:hAnsi="宋体" w:eastAsia="宋体" w:cs="宋体"/>
          <w:color w:val="auto"/>
          <w:sz w:val="24"/>
          <w:szCs w:val="24"/>
          <w:highlight w:val="none"/>
        </w:rPr>
        <w:t>无质量问题后</w:t>
      </w:r>
      <w:r>
        <w:rPr>
          <w:rFonts w:hint="eastAsia" w:ascii="宋体" w:hAnsi="宋体" w:eastAsia="宋体" w:cs="宋体"/>
          <w:color w:val="auto"/>
          <w:kern w:val="2"/>
          <w:sz w:val="24"/>
          <w:szCs w:val="24"/>
          <w:highlight w:val="none"/>
          <w:lang w:val="en-US" w:eastAsia="zh-CN" w:bidi="ar-SA"/>
        </w:rPr>
        <w:t>90</w:t>
      </w:r>
      <w:r>
        <w:rPr>
          <w:rFonts w:hint="eastAsia" w:ascii="宋体" w:hAnsi="宋体" w:eastAsia="宋体" w:cs="宋体"/>
          <w:color w:val="auto"/>
          <w:kern w:val="2"/>
          <w:sz w:val="24"/>
          <w:szCs w:val="24"/>
          <w:highlight w:val="none"/>
          <w:lang w:val="zh-CN" w:eastAsia="zh-CN" w:bidi="ar-SA"/>
        </w:rPr>
        <w:t>日内支付。</w:t>
      </w:r>
      <w:r>
        <w:rPr>
          <w:rFonts w:hint="eastAsia" w:ascii="宋体" w:hAnsi="宋体" w:eastAsia="宋体" w:cs="宋体"/>
          <w:color w:val="auto"/>
          <w:sz w:val="24"/>
          <w:szCs w:val="24"/>
          <w:highlight w:val="none"/>
          <w:lang w:val="zh-CN"/>
        </w:rPr>
        <w:t>货款凭发票，合同、采购验收单由采购人直接支付</w:t>
      </w:r>
    </w:p>
    <w:p w14:paraId="3827A4F1">
      <w:pPr>
        <w:pStyle w:val="2"/>
        <w:spacing w:before="120" w:beforeLines="50" w:after="120" w:afterLines="50" w:line="360" w:lineRule="auto"/>
        <w:jc w:val="center"/>
        <w:rPr>
          <w:rFonts w:ascii="宋体" w:hAnsi="宋体"/>
          <w:b w:val="0"/>
          <w:color w:val="auto"/>
          <w:szCs w:val="30"/>
          <w:highlight w:val="none"/>
        </w:rPr>
      </w:pPr>
      <w:r>
        <w:rPr>
          <w:rFonts w:hint="eastAsia"/>
          <w:color w:val="auto"/>
          <w:sz w:val="36"/>
          <w:szCs w:val="36"/>
          <w:highlight w:val="none"/>
          <w:lang w:val="en-US" w:eastAsia="zh-CN"/>
        </w:rPr>
        <w:t xml:space="preserve">第二章 </w:t>
      </w:r>
      <w:r>
        <w:rPr>
          <w:rFonts w:ascii="宋体" w:hAnsi="宋体"/>
          <w:color w:val="auto"/>
          <w:sz w:val="36"/>
          <w:szCs w:val="36"/>
          <w:highlight w:val="none"/>
        </w:rPr>
        <w:t>谈判成交评定标准</w:t>
      </w:r>
    </w:p>
    <w:p w14:paraId="3406AB84">
      <w:pPr>
        <w:numPr>
          <w:ilvl w:val="0"/>
          <w:numId w:val="0"/>
        </w:num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一、</w:t>
      </w:r>
      <w:r>
        <w:rPr>
          <w:rFonts w:hint="eastAsia" w:ascii="宋体" w:hAnsi="宋体"/>
          <w:color w:val="auto"/>
          <w:sz w:val="24"/>
          <w:highlight w:val="none"/>
        </w:rPr>
        <w:t>本项目</w:t>
      </w:r>
      <w:r>
        <w:rPr>
          <w:rFonts w:hint="eastAsia" w:ascii="宋体" w:hAnsi="宋体" w:cs="宋体"/>
          <w:b/>
          <w:color w:val="auto"/>
          <w:kern w:val="0"/>
          <w:sz w:val="24"/>
          <w:highlight w:val="none"/>
          <w:lang w:val="en-US" w:eastAsia="zh-CN"/>
        </w:rPr>
        <w:t>采用综合评分法</w:t>
      </w:r>
      <w:r>
        <w:rPr>
          <w:rFonts w:hint="eastAsia" w:ascii="宋体" w:hAnsi="宋体"/>
          <w:color w:val="auto"/>
          <w:sz w:val="24"/>
          <w:highlight w:val="none"/>
        </w:rPr>
        <w:t>。</w:t>
      </w:r>
    </w:p>
    <w:p w14:paraId="61DC8730">
      <w:pPr>
        <w:snapToGrid w:val="0"/>
        <w:spacing w:line="380" w:lineRule="exact"/>
        <w:ind w:firstLine="472" w:firstLineChars="196"/>
        <w:jc w:val="left"/>
        <w:outlineLvl w:val="0"/>
        <w:rPr>
          <w:rFonts w:ascii="宋体" w:hAnsi="宋体"/>
          <w:b/>
          <w:color w:val="auto"/>
          <w:sz w:val="24"/>
          <w:highlight w:val="none"/>
        </w:rPr>
      </w:pPr>
      <w:r>
        <w:rPr>
          <w:rFonts w:hint="eastAsia" w:ascii="宋体" w:hAnsi="宋体"/>
          <w:b/>
          <w:color w:val="auto"/>
          <w:sz w:val="24"/>
          <w:highlight w:val="none"/>
          <w:lang w:val="en-US" w:eastAsia="zh-CN"/>
        </w:rPr>
        <w:t>二、谈判</w:t>
      </w:r>
      <w:r>
        <w:rPr>
          <w:rFonts w:hint="eastAsia" w:ascii="宋体" w:hAnsi="宋体"/>
          <w:b/>
          <w:color w:val="auto"/>
          <w:sz w:val="24"/>
          <w:highlight w:val="none"/>
        </w:rPr>
        <w:t>文件的组成</w:t>
      </w:r>
    </w:p>
    <w:p w14:paraId="432034F1">
      <w:pPr>
        <w:snapToGri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由</w:t>
      </w:r>
      <w:r>
        <w:rPr>
          <w:rFonts w:hint="eastAsia" w:ascii="宋体" w:hAnsi="宋体"/>
          <w:color w:val="auto"/>
          <w:sz w:val="24"/>
          <w:highlight w:val="none"/>
          <w:lang w:val="en-US" w:eastAsia="zh-CN"/>
        </w:rPr>
        <w:t>二</w:t>
      </w:r>
      <w:r>
        <w:rPr>
          <w:rFonts w:hint="eastAsia" w:ascii="宋体" w:hAnsi="宋体"/>
          <w:color w:val="auto"/>
          <w:sz w:val="24"/>
          <w:highlight w:val="none"/>
        </w:rPr>
        <w:t>部分组成，第一部分为技术文件，第</w:t>
      </w:r>
      <w:r>
        <w:rPr>
          <w:rFonts w:hint="eastAsia" w:ascii="宋体" w:hAnsi="宋体"/>
          <w:color w:val="auto"/>
          <w:sz w:val="24"/>
          <w:highlight w:val="none"/>
          <w:lang w:val="en-US" w:eastAsia="zh-CN"/>
        </w:rPr>
        <w:t>二</w:t>
      </w:r>
      <w:r>
        <w:rPr>
          <w:rFonts w:hint="eastAsia" w:ascii="宋体" w:hAnsi="宋体"/>
          <w:color w:val="auto"/>
          <w:sz w:val="24"/>
          <w:highlight w:val="none"/>
        </w:rPr>
        <w:t>部分为</w:t>
      </w:r>
      <w:r>
        <w:rPr>
          <w:rFonts w:hint="eastAsia" w:ascii="宋体" w:hAnsi="宋体"/>
          <w:color w:val="auto"/>
          <w:sz w:val="24"/>
          <w:highlight w:val="none"/>
          <w:lang w:val="en-US" w:eastAsia="zh-CN"/>
        </w:rPr>
        <w:t>商务</w:t>
      </w:r>
      <w:r>
        <w:rPr>
          <w:rFonts w:hint="eastAsia" w:ascii="宋体" w:hAnsi="宋体"/>
          <w:color w:val="auto"/>
          <w:sz w:val="24"/>
          <w:highlight w:val="none"/>
        </w:rPr>
        <w:t>文件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以上材料均一式三份，正本一份，副本二份）</w:t>
      </w:r>
      <w:r>
        <w:rPr>
          <w:rFonts w:hint="eastAsia" w:ascii="宋体" w:hAnsi="宋体"/>
          <w:color w:val="auto"/>
          <w:sz w:val="24"/>
          <w:highlight w:val="none"/>
        </w:rPr>
        <w:t>。</w:t>
      </w:r>
    </w:p>
    <w:p w14:paraId="381B8D05">
      <w:pPr>
        <w:pStyle w:val="8"/>
        <w:spacing w:line="46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12.2技术标:</w:t>
      </w:r>
    </w:p>
    <w:p w14:paraId="101CAB11">
      <w:pPr>
        <w:pStyle w:val="8"/>
        <w:spacing w:line="46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应包括下列内容（并不仅限于以下）并应按顺序装订成册</w:t>
      </w:r>
      <w:r>
        <w:rPr>
          <w:rFonts w:hint="eastAsia" w:ascii="Times New Roman" w:hAnsi="Times New Roman"/>
          <w:b/>
          <w:bCs/>
          <w:color w:val="auto"/>
          <w:sz w:val="24"/>
          <w:szCs w:val="24"/>
          <w:highlight w:val="none"/>
          <w:lang w:eastAsia="zh-CN"/>
        </w:rPr>
        <w:t>，</w:t>
      </w:r>
      <w:r>
        <w:rPr>
          <w:rFonts w:hint="eastAsia" w:ascii="Times New Roman" w:hAnsi="Times New Roman"/>
          <w:b/>
          <w:bCs/>
          <w:color w:val="auto"/>
          <w:sz w:val="24"/>
          <w:szCs w:val="24"/>
          <w:highlight w:val="none"/>
          <w:lang w:val="en-US" w:eastAsia="zh-CN"/>
        </w:rPr>
        <w:t>技术标文件要有目录，并注明页码</w:t>
      </w:r>
      <w:r>
        <w:rPr>
          <w:rFonts w:ascii="Times New Roman" w:hAnsi="Times New Roman"/>
          <w:b/>
          <w:bCs/>
          <w:color w:val="auto"/>
          <w:sz w:val="24"/>
          <w:szCs w:val="24"/>
          <w:highlight w:val="none"/>
        </w:rPr>
        <w:t>：(复印件需加盖单位公章，提供的所有证书应在有效期内)</w:t>
      </w:r>
    </w:p>
    <w:p w14:paraId="551D10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宋体" w:hAnsi="宋体" w:eastAsia="宋体" w:cs="宋体"/>
          <w:i w:val="0"/>
          <w:iCs w:val="0"/>
          <w:caps w:val="0"/>
          <w:strike w:val="0"/>
          <w:dstrike w:val="0"/>
          <w:color w:val="auto"/>
          <w:spacing w:val="0"/>
          <w:sz w:val="21"/>
          <w:szCs w:val="21"/>
          <w:highlight w:val="none"/>
        </w:rPr>
      </w:pPr>
      <w:r>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t>1.企业营业执照复印件； </w:t>
      </w:r>
    </w:p>
    <w:p w14:paraId="28463B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t>2.企业资质</w:t>
      </w:r>
      <w:r>
        <w:rPr>
          <w:rFonts w:hint="eastAsia" w:ascii="宋体" w:hAnsi="宋体" w:cs="宋体"/>
          <w:i w:val="0"/>
          <w:iCs w:val="0"/>
          <w:caps w:val="0"/>
          <w:strike w:val="0"/>
          <w:dstrike w:val="0"/>
          <w:color w:val="auto"/>
          <w:spacing w:val="0"/>
          <w:kern w:val="0"/>
          <w:sz w:val="21"/>
          <w:szCs w:val="21"/>
          <w:highlight w:val="none"/>
          <w:shd w:val="clear" w:color="auto" w:fill="FFFFFF"/>
          <w:lang w:val="en-US" w:eastAsia="zh-CN" w:bidi="ar"/>
        </w:rPr>
        <w:t>（暖通相关）证明材料</w:t>
      </w:r>
      <w:r>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t>；</w:t>
      </w:r>
    </w:p>
    <w:p w14:paraId="28D1D9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t>3.投标人提供</w:t>
      </w:r>
      <w:r>
        <w:rPr>
          <w:rFonts w:hint="eastAsia" w:ascii="宋体" w:hAnsi="宋体" w:cs="宋体"/>
          <w:i w:val="0"/>
          <w:iCs w:val="0"/>
          <w:caps w:val="0"/>
          <w:strike w:val="0"/>
          <w:dstrike w:val="0"/>
          <w:color w:val="auto"/>
          <w:spacing w:val="0"/>
          <w:kern w:val="0"/>
          <w:sz w:val="21"/>
          <w:szCs w:val="21"/>
          <w:highlight w:val="none"/>
          <w:shd w:val="clear" w:color="auto" w:fill="FFFFFF"/>
          <w:lang w:val="en-US" w:eastAsia="zh-CN" w:bidi="ar"/>
        </w:rPr>
        <w:t>信用资质证明文件</w:t>
      </w:r>
      <w:r>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t>；</w:t>
      </w:r>
    </w:p>
    <w:p w14:paraId="082BC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pPr>
      <w:r>
        <w:rPr>
          <w:rFonts w:hint="eastAsia" w:hAnsi="宋体" w:eastAsia="宋体" w:cs="宋体"/>
          <w:i w:val="0"/>
          <w:iCs w:val="0"/>
          <w:caps w:val="0"/>
          <w:strike w:val="0"/>
          <w:dstrike w:val="0"/>
          <w:color w:val="auto"/>
          <w:spacing w:val="0"/>
          <w:kern w:val="0"/>
          <w:sz w:val="21"/>
          <w:szCs w:val="21"/>
          <w:highlight w:val="none"/>
          <w:shd w:val="clear" w:color="auto" w:fill="FFFFFF"/>
          <w:lang w:val="en-US" w:eastAsia="zh-CN" w:bidi="ar"/>
        </w:rPr>
        <w:t>4.</w:t>
      </w:r>
      <w:r>
        <w:rPr>
          <w:rFonts w:hint="eastAsia" w:ascii="宋体" w:hAnsi="宋体" w:eastAsia="宋体" w:cs="宋体"/>
          <w:i w:val="0"/>
          <w:iCs w:val="0"/>
          <w:caps w:val="0"/>
          <w:strike w:val="0"/>
          <w:dstrike w:val="0"/>
          <w:color w:val="auto"/>
          <w:spacing w:val="0"/>
          <w:kern w:val="0"/>
          <w:sz w:val="21"/>
          <w:szCs w:val="21"/>
          <w:highlight w:val="none"/>
          <w:shd w:val="clear" w:color="auto" w:fill="FFFFFF"/>
          <w:lang w:val="en-US" w:eastAsia="zh-CN" w:bidi="ar"/>
        </w:rPr>
        <w:t>授权委托书及被委托人身份证；</w:t>
      </w:r>
    </w:p>
    <w:p w14:paraId="394113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宋体" w:hAnsi="宋体" w:cs="宋体"/>
          <w:i w:val="0"/>
          <w:iCs w:val="0"/>
          <w:caps w:val="0"/>
          <w:strike w:val="0"/>
          <w:dstrike w:val="0"/>
          <w:color w:val="auto"/>
          <w:spacing w:val="0"/>
          <w:kern w:val="0"/>
          <w:sz w:val="21"/>
          <w:szCs w:val="21"/>
          <w:highlight w:val="none"/>
          <w:shd w:val="clear" w:color="auto" w:fill="FFFFFF"/>
          <w:lang w:val="en-US" w:eastAsia="zh-CN" w:bidi="ar"/>
        </w:rPr>
      </w:pPr>
      <w:r>
        <w:rPr>
          <w:rFonts w:hint="eastAsia" w:ascii="宋体" w:hAnsi="宋体" w:cs="宋体"/>
          <w:i w:val="0"/>
          <w:iCs w:val="0"/>
          <w:caps w:val="0"/>
          <w:strike w:val="0"/>
          <w:dstrike w:val="0"/>
          <w:color w:val="auto"/>
          <w:spacing w:val="0"/>
          <w:kern w:val="0"/>
          <w:sz w:val="21"/>
          <w:szCs w:val="21"/>
          <w:highlight w:val="none"/>
          <w:shd w:val="clear" w:color="auto" w:fill="FFFFFF"/>
          <w:lang w:val="en-US" w:eastAsia="zh-CN" w:bidi="ar"/>
        </w:rPr>
        <w:t>5.质保服务承诺函；</w:t>
      </w:r>
    </w:p>
    <w:p w14:paraId="72B29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default"/>
          <w:color w:val="auto"/>
          <w:lang w:val="en-US" w:eastAsia="zh-CN"/>
        </w:rPr>
      </w:pPr>
      <w:r>
        <w:rPr>
          <w:rFonts w:hint="eastAsia" w:ascii="宋体" w:hAnsi="宋体" w:cs="宋体"/>
          <w:i w:val="0"/>
          <w:iCs w:val="0"/>
          <w:caps w:val="0"/>
          <w:strike w:val="0"/>
          <w:dstrike w:val="0"/>
          <w:color w:val="auto"/>
          <w:spacing w:val="0"/>
          <w:kern w:val="0"/>
          <w:sz w:val="21"/>
          <w:szCs w:val="21"/>
          <w:highlight w:val="none"/>
          <w:shd w:val="clear" w:color="auto" w:fill="FFFFFF"/>
          <w:lang w:val="en-US" w:eastAsia="zh-CN" w:bidi="ar"/>
        </w:rPr>
        <w:t>6.近三年同类业务业绩证明至少3例（提供合同复印件）；</w:t>
      </w:r>
    </w:p>
    <w:p w14:paraId="3B9280F7">
      <w:pPr>
        <w:rPr>
          <w:color w:val="auto"/>
          <w:highlight w:val="none"/>
        </w:rPr>
      </w:pPr>
    </w:p>
    <w:p w14:paraId="6EC74D9C">
      <w:pPr>
        <w:pStyle w:val="7"/>
        <w:spacing w:after="0" w:line="400" w:lineRule="exact"/>
        <w:ind w:firstLine="482" w:firstLineChars="200"/>
        <w:rPr>
          <w:rFonts w:hint="eastAsia"/>
          <w:b/>
          <w:color w:val="auto"/>
          <w:sz w:val="24"/>
          <w:highlight w:val="none"/>
        </w:rPr>
      </w:pPr>
      <w:r>
        <w:rPr>
          <w:rFonts w:hint="eastAsia"/>
          <w:b/>
          <w:color w:val="auto"/>
          <w:sz w:val="24"/>
          <w:highlight w:val="none"/>
          <w:lang w:val="en-US" w:eastAsia="zh-CN"/>
        </w:rPr>
        <w:t>2</w:t>
      </w:r>
      <w:r>
        <w:rPr>
          <w:rFonts w:hint="eastAsia"/>
          <w:b/>
          <w:color w:val="auto"/>
          <w:sz w:val="24"/>
          <w:highlight w:val="none"/>
          <w:lang w:eastAsia="zh-CN"/>
        </w:rPr>
        <w:t>.</w:t>
      </w:r>
      <w:r>
        <w:rPr>
          <w:rFonts w:hint="eastAsia"/>
          <w:b/>
          <w:color w:val="auto"/>
          <w:sz w:val="24"/>
          <w:highlight w:val="none"/>
          <w:lang w:val="en-US" w:eastAsia="zh-CN"/>
        </w:rPr>
        <w:t>商务</w:t>
      </w:r>
      <w:r>
        <w:rPr>
          <w:rFonts w:hint="eastAsia"/>
          <w:b/>
          <w:color w:val="auto"/>
          <w:sz w:val="24"/>
          <w:highlight w:val="none"/>
        </w:rPr>
        <w:t>文件</w:t>
      </w:r>
      <w:r>
        <w:rPr>
          <w:rFonts w:hint="eastAsia"/>
          <w:b/>
          <w:color w:val="auto"/>
          <w:sz w:val="24"/>
          <w:highlight w:val="none"/>
          <w:lang w:val="en-US" w:eastAsia="zh-CN"/>
        </w:rPr>
        <w:t>的</w:t>
      </w:r>
      <w:r>
        <w:rPr>
          <w:rFonts w:hint="eastAsia"/>
          <w:b/>
          <w:color w:val="auto"/>
          <w:sz w:val="24"/>
          <w:highlight w:val="none"/>
        </w:rPr>
        <w:t>组成</w:t>
      </w:r>
    </w:p>
    <w:p w14:paraId="368680A4">
      <w:pPr>
        <w:tabs>
          <w:tab w:val="left" w:pos="720"/>
        </w:tabs>
        <w:spacing w:line="400" w:lineRule="exact"/>
        <w:ind w:left="-2" w:leftChars="-1" w:firstLine="410" w:firstLineChars="171"/>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）报价一览表。</w:t>
      </w:r>
    </w:p>
    <w:p w14:paraId="6B130D75">
      <w:pPr>
        <w:pStyle w:val="7"/>
        <w:spacing w:after="0" w:line="400" w:lineRule="exact"/>
        <w:ind w:firstLine="482" w:firstLineChars="200"/>
        <w:rPr>
          <w:rFonts w:hint="eastAsia" w:eastAsia="宋体" w:cs="Times New Roman"/>
          <w:b/>
          <w:color w:val="auto"/>
          <w:sz w:val="24"/>
          <w:highlight w:val="none"/>
          <w:lang w:val="en-US" w:eastAsia="zh-CN"/>
        </w:rPr>
      </w:pPr>
      <w:r>
        <w:rPr>
          <w:rFonts w:hint="eastAsia" w:eastAsia="宋体" w:cs="Times New Roman"/>
          <w:b/>
          <w:color w:val="auto"/>
          <w:sz w:val="24"/>
          <w:highlight w:val="none"/>
          <w:lang w:val="en-US" w:eastAsia="zh-CN"/>
        </w:rPr>
        <w:t>3.投标让利率范围</w:t>
      </w:r>
    </w:p>
    <w:p w14:paraId="3AC4C0E8">
      <w:pPr>
        <w:tabs>
          <w:tab w:val="left" w:pos="720"/>
        </w:tabs>
        <w:spacing w:line="400" w:lineRule="exact"/>
        <w:ind w:left="-2" w:leftChars="-1" w:firstLine="410" w:firstLineChars="171"/>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投标让利范围为：8%（不含）-12%（含）。</w:t>
      </w:r>
    </w:p>
    <w:p w14:paraId="4FB3DF45">
      <w:pPr>
        <w:tabs>
          <w:tab w:val="left" w:pos="720"/>
        </w:tabs>
        <w:spacing w:line="400" w:lineRule="exact"/>
        <w:ind w:left="-2" w:leftChars="-1" w:firstLine="410" w:firstLineChars="171"/>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注：投标报价时小数点后最多保留三位小数。</w:t>
      </w:r>
    </w:p>
    <w:p w14:paraId="0E176C27">
      <w:pPr>
        <w:pStyle w:val="8"/>
        <w:tabs>
          <w:tab w:val="left" w:pos="2472"/>
        </w:tabs>
        <w:adjustRightInd w:val="0"/>
        <w:snapToGrid w:val="0"/>
        <w:spacing w:beforeLines="0" w:afterLines="0" w:line="360" w:lineRule="auto"/>
        <w:ind w:firstLine="480" w:firstLineChars="200"/>
        <w:rPr>
          <w:rFonts w:hint="eastAsia" w:ascii="宋体" w:hAnsi="宋体"/>
          <w:color w:val="auto"/>
          <w:sz w:val="24"/>
          <w:szCs w:val="24"/>
          <w:highlight w:val="none"/>
        </w:rPr>
      </w:pPr>
      <w:r>
        <w:rPr>
          <w:rFonts w:hAnsi="宋体"/>
          <w:color w:val="auto"/>
          <w:sz w:val="24"/>
          <w:szCs w:val="24"/>
          <w:highlight w:val="none"/>
        </w:rPr>
        <w:t>▲</w:t>
      </w:r>
      <w:r>
        <w:rPr>
          <w:rFonts w:hint="eastAsia" w:hAnsi="宋体"/>
          <w:b/>
          <w:color w:val="auto"/>
          <w:sz w:val="24"/>
          <w:szCs w:val="24"/>
          <w:highlight w:val="none"/>
          <w:u w:val="single"/>
        </w:rPr>
        <w:t xml:space="preserve"> 特别声明：本次谈判不保证最低报价成交，也不保证必然成交。</w:t>
      </w:r>
    </w:p>
    <w:p w14:paraId="21D92397">
      <w:pPr>
        <w:pStyle w:val="2"/>
        <w:spacing w:before="120" w:beforeLines="50" w:after="120" w:afterLines="50" w:line="360" w:lineRule="auto"/>
        <w:ind w:firstLine="2168" w:firstLineChars="600"/>
        <w:jc w:val="both"/>
        <w:rPr>
          <w:rFonts w:hint="eastAsia"/>
          <w:color w:val="auto"/>
          <w:sz w:val="36"/>
          <w:szCs w:val="36"/>
          <w:highlight w:val="none"/>
          <w:lang w:val="en-US" w:eastAsia="zh-CN"/>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3BBB41A9">
      <w:pPr>
        <w:numPr>
          <w:ilvl w:val="0"/>
          <w:numId w:val="3"/>
        </w:numPr>
        <w:spacing w:before="275" w:line="224" w:lineRule="auto"/>
        <w:ind w:left="3481"/>
        <w:jc w:val="left"/>
        <w:rPr>
          <w:rFonts w:hint="eastAsia" w:ascii="宋体" w:hAnsi="宋体" w:eastAsia="宋体" w:cs="宋体"/>
          <w:b/>
          <w:color w:val="auto"/>
          <w:kern w:val="44"/>
          <w:sz w:val="36"/>
          <w:szCs w:val="36"/>
          <w:highlight w:val="none"/>
          <w:lang w:val="en-US" w:eastAsia="zh-CN" w:bidi="ar"/>
        </w:rPr>
      </w:pPr>
      <w:r>
        <w:rPr>
          <w:rFonts w:hint="eastAsia" w:ascii="宋体" w:hAnsi="宋体" w:eastAsia="宋体" w:cs="宋体"/>
          <w:b/>
          <w:color w:val="auto"/>
          <w:kern w:val="44"/>
          <w:sz w:val="36"/>
          <w:szCs w:val="36"/>
          <w:highlight w:val="none"/>
          <w:lang w:val="en-US" w:eastAsia="zh-CN" w:bidi="ar"/>
        </w:rPr>
        <w:t xml:space="preserve">  评标办法</w:t>
      </w:r>
    </w:p>
    <w:p w14:paraId="21377BCF">
      <w:pPr>
        <w:pStyle w:val="6"/>
        <w:widowControl w:val="0"/>
        <w:numPr>
          <w:ilvl w:val="0"/>
          <w:numId w:val="0"/>
        </w:numPr>
        <w:adjustRightInd/>
        <w:jc w:val="both"/>
        <w:rPr>
          <w:rFonts w:hint="eastAsia"/>
          <w:color w:val="auto"/>
          <w:lang w:val="en-US" w:eastAsia="zh-CN"/>
        </w:rPr>
      </w:pPr>
    </w:p>
    <w:p w14:paraId="538EF40F">
      <w:pPr>
        <w:pageBreakBefore w:val="0"/>
        <w:widowControl w:val="0"/>
        <w:numPr>
          <w:ilvl w:val="0"/>
          <w:numId w:val="4"/>
        </w:numPr>
        <w:kinsoku/>
        <w:wordWrap/>
        <w:overflowPunct/>
        <w:topLinePunct w:val="0"/>
        <w:autoSpaceDE/>
        <w:autoSpaceDN/>
        <w:bidi w:val="0"/>
        <w:adjustRightInd/>
        <w:snapToGrid/>
        <w:ind w:firstLine="480" w:firstLineChars="200"/>
        <w:textAlignment w:val="auto"/>
        <w:rPr>
          <w:rFonts w:hint="eastAsia" w:ascii="新宋体" w:hAnsi="新宋体" w:eastAsia="新宋体" w:cs="Times New Roman"/>
          <w:color w:val="auto"/>
          <w:kern w:val="2"/>
          <w:sz w:val="24"/>
          <w:szCs w:val="24"/>
          <w:lang w:val="en-US" w:eastAsia="zh-CN" w:bidi="ar-SA"/>
        </w:rPr>
      </w:pPr>
      <w:r>
        <w:rPr>
          <w:rFonts w:hint="eastAsia" w:ascii="新宋体" w:hAnsi="新宋体" w:eastAsia="新宋体" w:cs="Times New Roman"/>
          <w:color w:val="auto"/>
          <w:kern w:val="2"/>
          <w:sz w:val="24"/>
          <w:szCs w:val="24"/>
          <w:lang w:val="en-US" w:eastAsia="zh-CN" w:bidi="ar-SA"/>
        </w:rPr>
        <w:t>符合要求，让利率高中标。</w:t>
      </w:r>
    </w:p>
    <w:p w14:paraId="7A6BDA2B">
      <w:pPr>
        <w:pStyle w:val="3"/>
        <w:pageBreakBefore w:val="0"/>
        <w:widowControl w:val="0"/>
        <w:numPr>
          <w:ilvl w:val="0"/>
          <w:numId w:val="4"/>
        </w:numPr>
        <w:kinsoku/>
        <w:wordWrap/>
        <w:overflowPunct/>
        <w:topLinePunct w:val="0"/>
        <w:autoSpaceDE/>
        <w:autoSpaceDN/>
        <w:bidi w:val="0"/>
        <w:adjustRightInd/>
        <w:snapToGrid/>
        <w:ind w:firstLine="480" w:firstLineChars="200"/>
        <w:textAlignment w:val="auto"/>
        <w:rPr>
          <w:rFonts w:hint="default" w:ascii="新宋体" w:hAnsi="新宋体" w:eastAsia="新宋体" w:cs="Times New Roman"/>
          <w:color w:val="auto"/>
          <w:kern w:val="2"/>
          <w:sz w:val="24"/>
          <w:szCs w:val="24"/>
          <w:lang w:val="en-US" w:eastAsia="zh-CN" w:bidi="ar-SA"/>
        </w:rPr>
      </w:pPr>
      <w:r>
        <w:rPr>
          <w:rFonts w:hint="default" w:ascii="新宋体" w:hAnsi="新宋体" w:eastAsia="新宋体" w:cs="Times New Roman"/>
          <w:color w:val="auto"/>
          <w:kern w:val="2"/>
          <w:sz w:val="24"/>
          <w:szCs w:val="24"/>
          <w:lang w:val="en-US" w:eastAsia="zh-CN" w:bidi="ar-SA"/>
        </w:rPr>
        <w:t>当确定的中标人放弃中标、‌因不可抗力提出不能履行合同，采购人可以确定排名第二的中标候选人为中标人（有效投标人≥3家）或者重新开展采购活动</w:t>
      </w:r>
      <w:r>
        <w:rPr>
          <w:rFonts w:hint="eastAsia" w:ascii="新宋体" w:hAnsi="新宋体" w:eastAsia="新宋体" w:cs="Times New Roman"/>
          <w:color w:val="auto"/>
          <w:kern w:val="2"/>
          <w:sz w:val="24"/>
          <w:szCs w:val="24"/>
          <w:lang w:val="en-US" w:eastAsia="zh-CN" w:bidi="ar-SA"/>
        </w:rPr>
        <w:t>。</w:t>
      </w:r>
    </w:p>
    <w:p w14:paraId="69617D8A">
      <w:pPr>
        <w:pStyle w:val="3"/>
        <w:pageBreakBefore w:val="0"/>
        <w:widowControl w:val="0"/>
        <w:numPr>
          <w:ilvl w:val="0"/>
          <w:numId w:val="4"/>
        </w:numPr>
        <w:kinsoku/>
        <w:wordWrap/>
        <w:overflowPunct/>
        <w:topLinePunct w:val="0"/>
        <w:autoSpaceDE/>
        <w:autoSpaceDN/>
        <w:bidi w:val="0"/>
        <w:adjustRightInd/>
        <w:snapToGrid/>
        <w:ind w:firstLine="480" w:firstLineChars="200"/>
        <w:textAlignment w:val="auto"/>
        <w:rPr>
          <w:rFonts w:hint="eastAsia"/>
          <w:color w:val="auto"/>
        </w:rPr>
      </w:pPr>
      <w:r>
        <w:rPr>
          <w:rFonts w:hint="default" w:ascii="新宋体" w:hAnsi="新宋体" w:eastAsia="新宋体" w:cs="Times New Roman"/>
          <w:color w:val="auto"/>
          <w:kern w:val="2"/>
          <w:sz w:val="24"/>
          <w:szCs w:val="24"/>
          <w:lang w:val="en-US" w:eastAsia="zh-CN" w:bidi="ar-SA"/>
        </w:rPr>
        <w:t>‌</w:t>
      </w:r>
      <w:r>
        <w:rPr>
          <w:rFonts w:hint="eastAsia" w:ascii="新宋体" w:hAnsi="新宋体" w:eastAsia="新宋体" w:cs="Times New Roman"/>
          <w:color w:val="auto"/>
          <w:kern w:val="2"/>
          <w:sz w:val="24"/>
          <w:szCs w:val="24"/>
          <w:lang w:val="en-US" w:eastAsia="zh-CN" w:bidi="ar-SA"/>
        </w:rPr>
        <w:t>当</w:t>
      </w:r>
      <w:r>
        <w:rPr>
          <w:rFonts w:hint="default" w:ascii="新宋体" w:hAnsi="新宋体" w:eastAsia="新宋体" w:cs="Times New Roman"/>
          <w:color w:val="auto"/>
          <w:kern w:val="2"/>
          <w:sz w:val="24"/>
          <w:szCs w:val="24"/>
          <w:lang w:val="en-US" w:eastAsia="zh-CN" w:bidi="ar-SA"/>
        </w:rPr>
        <w:t>存在影响中标结果的情况时，采购人</w:t>
      </w:r>
      <w:r>
        <w:rPr>
          <w:rFonts w:hint="eastAsia" w:ascii="新宋体" w:hAnsi="新宋体" w:eastAsia="新宋体" w:cs="Times New Roman"/>
          <w:color w:val="auto"/>
          <w:kern w:val="2"/>
          <w:sz w:val="24"/>
          <w:szCs w:val="24"/>
          <w:lang w:val="en-US" w:eastAsia="zh-CN" w:bidi="ar-SA"/>
        </w:rPr>
        <w:t>组织重新评审后，重新确定</w:t>
      </w:r>
      <w:r>
        <w:rPr>
          <w:rFonts w:hint="default" w:ascii="新宋体" w:hAnsi="新宋体" w:eastAsia="新宋体" w:cs="Times New Roman"/>
          <w:color w:val="auto"/>
          <w:kern w:val="2"/>
          <w:sz w:val="24"/>
          <w:szCs w:val="24"/>
          <w:lang w:val="en-US" w:eastAsia="zh-CN" w:bidi="ar-SA"/>
        </w:rPr>
        <w:t>中标人（有效投标人≥3家）或者重新开展采购活动</w:t>
      </w:r>
    </w:p>
    <w:p w14:paraId="60D7711A">
      <w:pPr>
        <w:rPr>
          <w:rFonts w:hint="eastAsia"/>
          <w:color w:val="auto"/>
          <w:lang w:val="en-US" w:eastAsia="zh-CN"/>
        </w:rPr>
      </w:pPr>
    </w:p>
    <w:p w14:paraId="1DD3A926">
      <w:pPr>
        <w:pStyle w:val="6"/>
        <w:rPr>
          <w:rFonts w:hint="eastAsia"/>
          <w:color w:val="auto"/>
          <w:lang w:val="en-US" w:eastAsia="zh-CN"/>
        </w:rPr>
      </w:pPr>
    </w:p>
    <w:p w14:paraId="556C84F4">
      <w:pPr>
        <w:rPr>
          <w:rFonts w:hint="eastAsia"/>
          <w:color w:val="auto"/>
          <w:lang w:val="en-US" w:eastAsia="zh-CN"/>
        </w:rPr>
      </w:pPr>
    </w:p>
    <w:p w14:paraId="3436A81C">
      <w:pPr>
        <w:pStyle w:val="6"/>
        <w:rPr>
          <w:rFonts w:hint="eastAsia"/>
          <w:color w:val="auto"/>
          <w:lang w:val="en-US" w:eastAsia="zh-CN"/>
        </w:rPr>
      </w:pPr>
    </w:p>
    <w:p w14:paraId="4AF64F47">
      <w:pPr>
        <w:rPr>
          <w:rFonts w:hint="eastAsia"/>
          <w:color w:val="auto"/>
          <w:lang w:val="en-US" w:eastAsia="zh-CN"/>
        </w:rPr>
      </w:pPr>
    </w:p>
    <w:p w14:paraId="25FFBE4B">
      <w:pPr>
        <w:pStyle w:val="6"/>
        <w:rPr>
          <w:rFonts w:hint="eastAsia"/>
          <w:color w:val="auto"/>
          <w:lang w:val="en-US" w:eastAsia="zh-CN"/>
        </w:rPr>
      </w:pPr>
    </w:p>
    <w:p w14:paraId="40CCCC02">
      <w:pPr>
        <w:rPr>
          <w:rFonts w:hint="eastAsia"/>
          <w:color w:val="auto"/>
          <w:lang w:val="en-US" w:eastAsia="zh-CN"/>
        </w:rPr>
      </w:pPr>
    </w:p>
    <w:p w14:paraId="236286E3">
      <w:pPr>
        <w:pStyle w:val="6"/>
        <w:rPr>
          <w:rFonts w:hint="eastAsia"/>
          <w:color w:val="auto"/>
          <w:lang w:val="en-US" w:eastAsia="zh-CN"/>
        </w:rPr>
      </w:pPr>
    </w:p>
    <w:p w14:paraId="2E3A7E31">
      <w:pPr>
        <w:rPr>
          <w:rFonts w:hint="eastAsia"/>
          <w:color w:val="auto"/>
          <w:lang w:val="en-US" w:eastAsia="zh-CN"/>
        </w:rPr>
      </w:pPr>
    </w:p>
    <w:p w14:paraId="5EBC2468">
      <w:pPr>
        <w:pStyle w:val="6"/>
        <w:rPr>
          <w:rFonts w:hint="eastAsia"/>
          <w:color w:val="auto"/>
          <w:lang w:val="en-US" w:eastAsia="zh-CN"/>
        </w:rPr>
      </w:pPr>
    </w:p>
    <w:p w14:paraId="01CA01D0">
      <w:pPr>
        <w:rPr>
          <w:rFonts w:hint="eastAsia"/>
          <w:color w:val="auto"/>
          <w:lang w:val="en-US" w:eastAsia="zh-CN"/>
        </w:rPr>
      </w:pPr>
    </w:p>
    <w:p w14:paraId="73ADBE54">
      <w:pPr>
        <w:pStyle w:val="6"/>
        <w:rPr>
          <w:rFonts w:hint="eastAsia"/>
          <w:color w:val="auto"/>
          <w:lang w:val="en-US" w:eastAsia="zh-CN"/>
        </w:rPr>
      </w:pPr>
    </w:p>
    <w:p w14:paraId="6381FB60">
      <w:pPr>
        <w:rPr>
          <w:rFonts w:hint="eastAsia"/>
          <w:color w:val="auto"/>
          <w:lang w:val="en-US" w:eastAsia="zh-CN"/>
        </w:rPr>
      </w:pPr>
    </w:p>
    <w:p w14:paraId="7BBC85C2">
      <w:pPr>
        <w:pStyle w:val="6"/>
        <w:rPr>
          <w:rFonts w:hint="eastAsia"/>
          <w:color w:val="auto"/>
          <w:lang w:val="en-US" w:eastAsia="zh-CN"/>
        </w:rPr>
      </w:pPr>
    </w:p>
    <w:p w14:paraId="5FC06150">
      <w:pPr>
        <w:rPr>
          <w:rFonts w:hint="eastAsia"/>
          <w:color w:val="auto"/>
          <w:lang w:val="en-US" w:eastAsia="zh-CN"/>
        </w:rPr>
      </w:pPr>
    </w:p>
    <w:p w14:paraId="27523261">
      <w:pPr>
        <w:pStyle w:val="6"/>
        <w:rPr>
          <w:rFonts w:hint="eastAsia"/>
          <w:color w:val="auto"/>
          <w:lang w:val="en-US" w:eastAsia="zh-CN"/>
        </w:rPr>
      </w:pPr>
    </w:p>
    <w:p w14:paraId="05D9D637">
      <w:pPr>
        <w:rPr>
          <w:rFonts w:hint="eastAsia"/>
          <w:color w:val="auto"/>
          <w:lang w:val="en-US" w:eastAsia="zh-CN"/>
        </w:rPr>
      </w:pPr>
    </w:p>
    <w:p w14:paraId="2D84F66C">
      <w:pPr>
        <w:pStyle w:val="6"/>
        <w:rPr>
          <w:rFonts w:hint="eastAsia"/>
          <w:color w:val="auto"/>
          <w:lang w:val="en-US" w:eastAsia="zh-CN"/>
        </w:rPr>
      </w:pPr>
    </w:p>
    <w:p w14:paraId="1B74C8BB">
      <w:pPr>
        <w:rPr>
          <w:rFonts w:hint="eastAsia"/>
          <w:color w:val="auto"/>
          <w:lang w:val="en-US" w:eastAsia="zh-CN"/>
        </w:rPr>
      </w:pPr>
    </w:p>
    <w:p w14:paraId="6BAA2FEF">
      <w:pPr>
        <w:pStyle w:val="6"/>
        <w:rPr>
          <w:rFonts w:hint="eastAsia"/>
          <w:color w:val="auto"/>
          <w:lang w:val="en-US" w:eastAsia="zh-CN"/>
        </w:rPr>
      </w:pPr>
    </w:p>
    <w:p w14:paraId="60B77225">
      <w:pPr>
        <w:rPr>
          <w:rFonts w:hint="eastAsia"/>
          <w:color w:val="auto"/>
          <w:lang w:val="en-US" w:eastAsia="zh-CN"/>
        </w:rPr>
      </w:pPr>
    </w:p>
    <w:p w14:paraId="450A5C58">
      <w:pPr>
        <w:pStyle w:val="6"/>
        <w:rPr>
          <w:rFonts w:hint="eastAsia"/>
          <w:color w:val="auto"/>
          <w:lang w:val="en-US" w:eastAsia="zh-CN"/>
        </w:rPr>
      </w:pPr>
    </w:p>
    <w:p w14:paraId="2FCF31EC">
      <w:pPr>
        <w:rPr>
          <w:rFonts w:hint="eastAsia"/>
          <w:color w:val="auto"/>
          <w:lang w:val="en-US" w:eastAsia="zh-CN"/>
        </w:rPr>
      </w:pPr>
    </w:p>
    <w:p w14:paraId="2734A48F">
      <w:pPr>
        <w:pStyle w:val="6"/>
        <w:rPr>
          <w:rFonts w:hint="eastAsia"/>
          <w:color w:val="auto"/>
          <w:lang w:val="en-US" w:eastAsia="zh-CN"/>
        </w:rPr>
      </w:pPr>
    </w:p>
    <w:p w14:paraId="3D7A1004">
      <w:pPr>
        <w:rPr>
          <w:rFonts w:hint="eastAsia"/>
          <w:color w:val="auto"/>
          <w:lang w:val="en-US" w:eastAsia="zh-CN"/>
        </w:rPr>
      </w:pPr>
    </w:p>
    <w:p w14:paraId="7333DDCD">
      <w:pPr>
        <w:pStyle w:val="6"/>
        <w:rPr>
          <w:rFonts w:hint="eastAsia"/>
          <w:color w:val="auto"/>
          <w:lang w:val="en-US" w:eastAsia="zh-CN"/>
        </w:rPr>
      </w:pPr>
    </w:p>
    <w:p w14:paraId="1E9CBA27">
      <w:pPr>
        <w:rPr>
          <w:rFonts w:hint="eastAsia"/>
          <w:color w:val="auto"/>
          <w:lang w:val="en-US" w:eastAsia="zh-CN"/>
        </w:rPr>
      </w:pPr>
    </w:p>
    <w:p w14:paraId="28A7F7B6">
      <w:pPr>
        <w:pStyle w:val="6"/>
        <w:rPr>
          <w:rFonts w:hint="eastAsia"/>
          <w:color w:val="auto"/>
          <w:lang w:val="en-US" w:eastAsia="zh-CN"/>
        </w:rPr>
      </w:pPr>
    </w:p>
    <w:p w14:paraId="4565A187">
      <w:pPr>
        <w:rPr>
          <w:rFonts w:hint="eastAsia"/>
          <w:color w:val="auto"/>
          <w:lang w:val="en-US" w:eastAsia="zh-CN"/>
        </w:rPr>
      </w:pPr>
    </w:p>
    <w:p w14:paraId="6D40F5F3">
      <w:pPr>
        <w:pStyle w:val="6"/>
        <w:rPr>
          <w:rFonts w:hint="eastAsia"/>
          <w:color w:val="auto"/>
          <w:lang w:val="en-US" w:eastAsia="zh-CN"/>
        </w:rPr>
      </w:pPr>
    </w:p>
    <w:p w14:paraId="1E56A0FE">
      <w:pPr>
        <w:pStyle w:val="6"/>
        <w:rPr>
          <w:rFonts w:hint="eastAsia"/>
          <w:color w:val="auto"/>
          <w:lang w:val="en-US" w:eastAsia="zh-CN"/>
        </w:rPr>
      </w:pPr>
    </w:p>
    <w:p w14:paraId="76B65FAE">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eastAsia="宋体" w:cs="Times New Roman"/>
          <w:b/>
          <w:color w:val="auto"/>
          <w:sz w:val="24"/>
          <w:highlight w:val="none"/>
        </w:rPr>
      </w:pPr>
    </w:p>
    <w:bookmarkEnd w:id="0"/>
    <w:p w14:paraId="15FB5998">
      <w:pPr>
        <w:pStyle w:val="8"/>
        <w:snapToGrid w:val="0"/>
        <w:spacing w:beforeLines="0" w:afterLines="0" w:line="240" w:lineRule="auto"/>
        <w:jc w:val="left"/>
        <w:rPr>
          <w:rFonts w:hint="default" w:hAnsi="宋体"/>
          <w:b/>
          <w:color w:val="auto"/>
          <w:sz w:val="30"/>
          <w:szCs w:val="30"/>
          <w:highlight w:val="none"/>
          <w:lang w:val="en-US" w:eastAsia="zh-CN"/>
        </w:rPr>
      </w:pPr>
      <w:r>
        <w:rPr>
          <w:rFonts w:hint="eastAsia" w:hAnsi="宋体"/>
          <w:b/>
          <w:color w:val="auto"/>
          <w:sz w:val="30"/>
          <w:szCs w:val="30"/>
          <w:highlight w:val="none"/>
          <w:lang w:val="en-US" w:eastAsia="zh-CN"/>
        </w:rPr>
        <w:t>附件</w:t>
      </w:r>
    </w:p>
    <w:p w14:paraId="207EF922">
      <w:pPr>
        <w:pStyle w:val="8"/>
        <w:snapToGrid w:val="0"/>
        <w:spacing w:beforeLines="0" w:afterLines="0" w:line="240" w:lineRule="auto"/>
        <w:jc w:val="center"/>
        <w:rPr>
          <w:rFonts w:hint="default" w:hAnsi="宋体" w:eastAsia="宋体"/>
          <w:b/>
          <w:color w:val="auto"/>
          <w:sz w:val="30"/>
          <w:szCs w:val="30"/>
          <w:highlight w:val="none"/>
          <w:lang w:val="en-US" w:eastAsia="zh-CN"/>
        </w:rPr>
      </w:pPr>
      <w:r>
        <w:rPr>
          <w:rFonts w:hint="eastAsia" w:hAnsi="宋体"/>
          <w:b/>
          <w:color w:val="auto"/>
          <w:sz w:val="30"/>
          <w:szCs w:val="30"/>
          <w:highlight w:val="none"/>
          <w:lang w:val="en-US" w:eastAsia="zh-CN"/>
        </w:rPr>
        <w:t>报价一览表</w:t>
      </w:r>
    </w:p>
    <w:tbl>
      <w:tblPr>
        <w:tblStyle w:val="13"/>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6"/>
        <w:gridCol w:w="4583"/>
      </w:tblGrid>
      <w:tr w14:paraId="353D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796"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color w:val="auto"/>
                <w:kern w:val="0"/>
                <w:sz w:val="24"/>
                <w:szCs w:val="20"/>
                <w:highlight w:val="none"/>
              </w:rPr>
            </w:pPr>
            <w:r>
              <w:rPr>
                <w:b/>
                <w:bCs/>
                <w:color w:val="auto"/>
                <w:kern w:val="0"/>
                <w:sz w:val="24"/>
                <w:szCs w:val="20"/>
                <w:highlight w:val="none"/>
              </w:rPr>
              <w:t>项目名称</w:t>
            </w:r>
          </w:p>
        </w:tc>
        <w:tc>
          <w:tcPr>
            <w:tcW w:w="4583" w:type="dxa"/>
            <w:tcBorders>
              <w:top w:val="single" w:color="auto" w:sz="4" w:space="0"/>
              <w:left w:val="single" w:color="auto" w:sz="4" w:space="0"/>
              <w:right w:val="single" w:color="auto" w:sz="4" w:space="0"/>
            </w:tcBorders>
            <w:noWrap w:val="0"/>
            <w:vAlign w:val="center"/>
          </w:tcPr>
          <w:p w14:paraId="76970C1C">
            <w:pPr>
              <w:widowControl/>
              <w:spacing w:line="480" w:lineRule="atLeast"/>
              <w:jc w:val="center"/>
              <w:rPr>
                <w:rFonts w:hint="default" w:eastAsia="宋体"/>
                <w:b/>
                <w:bCs/>
                <w:color w:val="auto"/>
                <w:kern w:val="0"/>
                <w:sz w:val="24"/>
                <w:szCs w:val="20"/>
                <w:highlight w:val="none"/>
                <w:lang w:val="en-US" w:eastAsia="zh-CN"/>
              </w:rPr>
            </w:pPr>
            <w:r>
              <w:rPr>
                <w:rFonts w:hint="eastAsia"/>
                <w:b/>
                <w:bCs/>
                <w:color w:val="auto"/>
                <w:kern w:val="0"/>
                <w:sz w:val="24"/>
                <w:szCs w:val="20"/>
                <w:highlight w:val="none"/>
                <w:lang w:val="en-US" w:eastAsia="zh-CN"/>
              </w:rPr>
              <w:t>投标让利率（%）</w:t>
            </w:r>
          </w:p>
        </w:tc>
      </w:tr>
      <w:tr w14:paraId="40A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796" w:type="dxa"/>
            <w:tcBorders>
              <w:top w:val="single" w:color="auto" w:sz="4" w:space="0"/>
              <w:left w:val="single" w:color="auto" w:sz="4" w:space="0"/>
              <w:bottom w:val="single" w:color="auto" w:sz="4" w:space="0"/>
              <w:right w:val="single" w:color="auto" w:sz="4" w:space="0"/>
            </w:tcBorders>
            <w:noWrap w:val="0"/>
            <w:vAlign w:val="center"/>
          </w:tcPr>
          <w:p w14:paraId="22A8FBE2">
            <w:pPr>
              <w:widowControl/>
              <w:spacing w:line="397" w:lineRule="exact"/>
              <w:jc w:val="center"/>
              <w:rPr>
                <w:color w:val="auto"/>
                <w:kern w:val="0"/>
                <w:sz w:val="24"/>
                <w:szCs w:val="20"/>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FCB9DA3">
            <w:pPr>
              <w:widowControl/>
              <w:spacing w:line="480" w:lineRule="atLeast"/>
              <w:jc w:val="center"/>
              <w:rPr>
                <w:color w:val="auto"/>
                <w:kern w:val="0"/>
                <w:sz w:val="1"/>
                <w:szCs w:val="20"/>
                <w:highlight w:val="none"/>
              </w:rPr>
            </w:pP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379" w:type="dxa"/>
            <w:gridSpan w:val="2"/>
            <w:tcBorders>
              <w:top w:val="single" w:color="auto" w:sz="4" w:space="0"/>
              <w:left w:val="single" w:color="auto" w:sz="4" w:space="0"/>
              <w:bottom w:val="single" w:color="auto" w:sz="4" w:space="0"/>
              <w:right w:val="single" w:color="auto" w:sz="4" w:space="0"/>
            </w:tcBorders>
            <w:noWrap w:val="0"/>
            <w:vAlign w:val="top"/>
          </w:tcPr>
          <w:p w14:paraId="4A7B7251">
            <w:pPr>
              <w:widowControl/>
              <w:spacing w:line="360" w:lineRule="auto"/>
              <w:ind w:firstLine="120" w:firstLineChars="50"/>
              <w:jc w:val="left"/>
              <w:rPr>
                <w:color w:val="auto"/>
                <w:kern w:val="0"/>
                <w:sz w:val="24"/>
                <w:highlight w:val="none"/>
              </w:rPr>
            </w:pPr>
          </w:p>
          <w:p w14:paraId="6C8F8B58">
            <w:pPr>
              <w:widowControl/>
              <w:spacing w:line="360" w:lineRule="auto"/>
              <w:ind w:firstLine="120" w:firstLineChars="50"/>
              <w:jc w:val="left"/>
              <w:rPr>
                <w:color w:val="auto"/>
                <w:kern w:val="0"/>
                <w:sz w:val="24"/>
                <w:highlight w:val="none"/>
                <w:u w:val="single"/>
              </w:rPr>
            </w:pPr>
            <w:r>
              <w:rPr>
                <w:color w:val="auto"/>
                <w:kern w:val="0"/>
                <w:sz w:val="24"/>
                <w:highlight w:val="none"/>
              </w:rPr>
              <w:t>投标报价总计：</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color w:val="auto"/>
                <w:kern w:val="0"/>
                <w:sz w:val="24"/>
                <w:highlight w:val="none"/>
              </w:rPr>
              <w:t>元</w:t>
            </w:r>
          </w:p>
          <w:p w14:paraId="720BA2E3">
            <w:pPr>
              <w:widowControl/>
              <w:spacing w:line="360" w:lineRule="auto"/>
              <w:ind w:left="180"/>
              <w:jc w:val="left"/>
              <w:rPr>
                <w:color w:val="auto"/>
                <w:kern w:val="0"/>
                <w:sz w:val="24"/>
                <w:highlight w:val="none"/>
              </w:rPr>
            </w:pPr>
            <w:r>
              <w:rPr>
                <w:color w:val="auto"/>
                <w:kern w:val="0"/>
                <w:sz w:val="24"/>
                <w:highlight w:val="none"/>
              </w:rPr>
              <w:t>（大写）：</w:t>
            </w:r>
          </w:p>
        </w:tc>
      </w:tr>
    </w:tbl>
    <w:p w14:paraId="25A8E0AD">
      <w:pPr>
        <w:spacing w:line="400" w:lineRule="exact"/>
        <w:rPr>
          <w:rFonts w:hint="eastAsia" w:ascii="宋体" w:hAnsi="宋体"/>
          <w:color w:val="auto"/>
          <w:sz w:val="24"/>
          <w:highlight w:val="none"/>
        </w:rPr>
      </w:pPr>
    </w:p>
    <w:p w14:paraId="3A48E010">
      <w:pPr>
        <w:spacing w:line="400" w:lineRule="exact"/>
        <w:rPr>
          <w:rFonts w:hint="eastAsia"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 1</w:t>
      </w:r>
      <w:r>
        <w:rPr>
          <w:rFonts w:hint="eastAsia" w:ascii="宋体" w:hAnsi="宋体"/>
          <w:color w:val="auto"/>
          <w:sz w:val="24"/>
          <w:highlight w:val="none"/>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投标报价是履行合同的最终价格，应包括</w:t>
      </w:r>
      <w:r>
        <w:rPr>
          <w:rFonts w:hint="eastAsia" w:ascii="宋体" w:hAnsi="宋体"/>
          <w:color w:val="auto"/>
          <w:sz w:val="24"/>
          <w:highlight w:val="none"/>
        </w:rPr>
        <w:t>运维人员工资、社保、技术指导、售后服务、税金、利润等完成本项目服务的所有费用。投标人的报价如有缺漏项，也将被视为投标优惠，已包含在总价范围内。</w:t>
      </w:r>
    </w:p>
    <w:p w14:paraId="5E7E8A6F">
      <w:pPr>
        <w:pStyle w:val="2"/>
        <w:numPr>
          <w:ilvl w:val="0"/>
          <w:numId w:val="0"/>
        </w:numPr>
        <w:outlineLvl w:val="0"/>
        <w:rPr>
          <w:color w:val="auto"/>
          <w:highlight w:val="none"/>
        </w:rPr>
      </w:pPr>
    </w:p>
    <w:p w14:paraId="205C1CA5">
      <w:pPr>
        <w:snapToGrid w:val="0"/>
        <w:spacing w:before="50" w:after="50"/>
        <w:ind w:left="-3" w:leftChars="-72" w:right="-817" w:rightChars="-389" w:hanging="148" w:hangingChars="62"/>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投标人名称（盖章）：</w:t>
      </w:r>
    </w:p>
    <w:p w14:paraId="38627696">
      <w:pPr>
        <w:snapToGrid w:val="0"/>
        <w:spacing w:before="50" w:after="50"/>
        <w:ind w:firstLine="480" w:firstLineChars="200"/>
        <w:rPr>
          <w:rFonts w:ascii="宋体" w:hAnsi="宋体"/>
          <w:color w:val="auto"/>
          <w:sz w:val="24"/>
          <w:szCs w:val="20"/>
          <w:highlight w:val="none"/>
        </w:rPr>
      </w:pPr>
    </w:p>
    <w:p w14:paraId="26EB378A">
      <w:pPr>
        <w:snapToGrid w:val="0"/>
        <w:spacing w:before="50" w:after="50"/>
        <w:ind w:left="-3" w:leftChars="-72" w:right="-817" w:rightChars="-389" w:hanging="148" w:hangingChars="62"/>
        <w:jc w:val="center"/>
        <w:rPr>
          <w:rFonts w:ascii="宋体" w:hAnsi="宋体"/>
          <w:color w:val="auto"/>
          <w:sz w:val="24"/>
          <w:szCs w:val="20"/>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auto"/>
          <w:sz w:val="24"/>
          <w:highlight w:val="none"/>
          <w:lang w:val="en-US" w:eastAsia="zh-CN"/>
        </w:rPr>
      </w:pPr>
    </w:p>
    <w:p w14:paraId="27C7FAA8">
      <w:pPr>
        <w:snapToGrid w:val="0"/>
        <w:spacing w:before="50" w:after="50"/>
        <w:ind w:left="88" w:leftChars="42" w:right="-817" w:rightChars="-389" w:firstLine="3681" w:firstLineChars="1534"/>
        <w:jc w:val="left"/>
        <w:rPr>
          <w:rFonts w:ascii="宋体" w:hAnsi="宋体"/>
          <w:color w:val="auto"/>
          <w:sz w:val="24"/>
          <w:highlight w:val="none"/>
        </w:rPr>
      </w:pPr>
      <w:r>
        <w:rPr>
          <w:rFonts w:hint="eastAsia" w:ascii="宋体" w:hAnsi="宋体"/>
          <w:color w:val="auto"/>
          <w:sz w:val="24"/>
          <w:highlight w:val="none"/>
          <w:lang w:val="en-US" w:eastAsia="zh-CN"/>
        </w:rPr>
        <w:t>联系方式：</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14:paraId="623AB384">
      <w:pPr>
        <w:snapToGrid w:val="0"/>
        <w:spacing w:before="50" w:after="50"/>
        <w:ind w:left="-3" w:leftChars="-72" w:right="-817" w:rightChars="-389" w:hanging="148" w:hangingChars="62"/>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w:t>
      </w:r>
    </w:p>
    <w:p w14:paraId="5F7740EB">
      <w:pPr>
        <w:snapToGrid w:val="0"/>
        <w:spacing w:before="50" w:after="50"/>
        <w:ind w:left="-3" w:leftChars="-72" w:right="-817" w:rightChars="-389" w:hanging="148" w:hangingChars="62"/>
        <w:jc w:val="center"/>
        <w:rPr>
          <w:color w:val="auto"/>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2C1C49CB">
      <w:pPr>
        <w:spacing w:line="360" w:lineRule="auto"/>
        <w:rPr>
          <w:color w:val="auto"/>
          <w:highlight w:val="none"/>
        </w:rPr>
      </w:pPr>
    </w:p>
    <w:p w14:paraId="5450342E">
      <w:pPr>
        <w:spacing w:line="360" w:lineRule="auto"/>
        <w:rPr>
          <w:color w:val="auto"/>
          <w:highlight w:val="none"/>
        </w:rPr>
      </w:pPr>
    </w:p>
    <w:p w14:paraId="2CDD4072">
      <w:pPr>
        <w:spacing w:after="120" w:afterLines="50" w:line="400" w:lineRule="exact"/>
        <w:ind w:left="540" w:leftChars="257"/>
        <w:rPr>
          <w:rFonts w:ascii="宋体" w:hAnsi="宋体"/>
          <w:color w:val="auto"/>
          <w:szCs w:val="21"/>
          <w:highlight w:val="none"/>
        </w:rPr>
      </w:pPr>
      <w:bookmarkStart w:id="1" w:name="_Toc185326514"/>
      <w:r>
        <w:rPr>
          <w:rFonts w:hint="eastAsia" w:ascii="宋体" w:hAnsi="宋体" w:cs="Arial"/>
          <w:color w:val="auto"/>
          <w:highlight w:val="none"/>
        </w:rPr>
        <w:t xml:space="preserve">                </w:t>
      </w:r>
      <w:bookmarkEnd w:id="1"/>
    </w:p>
    <w:p w14:paraId="62381E43">
      <w:pPr>
        <w:numPr>
          <w:ilvl w:val="0"/>
          <w:numId w:val="0"/>
        </w:numPr>
        <w:ind w:leftChars="200"/>
        <w:rPr>
          <w:rFonts w:hint="eastAsia"/>
          <w:color w:val="auto"/>
          <w:highlight w:val="none"/>
          <w:lang w:val="en-US" w:eastAsia="zh-CN"/>
        </w:rPr>
      </w:pPr>
    </w:p>
    <w:p w14:paraId="55F5F314">
      <w:pPr>
        <w:pStyle w:val="3"/>
        <w:rPr>
          <w:rFonts w:hint="default"/>
          <w:color w:val="auto"/>
          <w:highlight w:val="none"/>
          <w:lang w:val="en-US" w:eastAsia="zh-CN"/>
        </w:rPr>
      </w:pPr>
    </w:p>
    <w:p w14:paraId="0C59DC3B">
      <w:pPr>
        <w:rPr>
          <w:color w:val="auto"/>
          <w:highlight w:val="none"/>
        </w:rPr>
      </w:pPr>
    </w:p>
    <w:bookmarkEnd w:id="2"/>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88B6">
    <w:pPr>
      <w:pStyle w:val="9"/>
      <w:pBdr>
        <w:top w:val="single" w:color="auto" w:sz="4" w:space="0"/>
      </w:pBdr>
      <w:rPr>
        <w:rFonts w:hint="default"/>
        <w:lang w:val="en-US"/>
      </w:rPr>
    </w:pPr>
    <w:r>
      <w:rPr>
        <w:rFonts w:hint="default"/>
      </w:rPr>
      <w:t>浙江开平企业管理咨询有限公司</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68772">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968772">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lang w:val="en-US" w:eastAsia="zh-CN"/>
      </w:rPr>
      <w:t xml:space="preserve">                                                             公平 公正 公开</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- 39 -</w:t>
    </w:r>
    <w:r>
      <w:fldChar w:fldCharType="end"/>
    </w:r>
  </w:p>
  <w:p w14:paraId="47F4A208">
    <w:pPr>
      <w:pStyle w:val="9"/>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10"/>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3E2BD"/>
    <w:multiLevelType w:val="singleLevel"/>
    <w:tmpl w:val="C433E2BD"/>
    <w:lvl w:ilvl="0" w:tentative="0">
      <w:start w:val="8"/>
      <w:numFmt w:val="chineseCounting"/>
      <w:suff w:val="nothing"/>
      <w:lvlText w:val="%1、"/>
      <w:lvlJc w:val="left"/>
      <w:rPr>
        <w:rFonts w:hint="eastAsia"/>
      </w:rPr>
    </w:lvl>
  </w:abstractNum>
  <w:abstractNum w:abstractNumId="1">
    <w:nsid w:val="CA1DA5F9"/>
    <w:multiLevelType w:val="singleLevel"/>
    <w:tmpl w:val="CA1DA5F9"/>
    <w:lvl w:ilvl="0" w:tentative="0">
      <w:start w:val="3"/>
      <w:numFmt w:val="chineseCounting"/>
      <w:suff w:val="space"/>
      <w:lvlText w:val="第%1章"/>
      <w:lvlJc w:val="left"/>
      <w:rPr>
        <w:rFonts w:hint="eastAsia"/>
      </w:rPr>
    </w:lvl>
  </w:abstractNum>
  <w:abstractNum w:abstractNumId="2">
    <w:nsid w:val="26C22907"/>
    <w:multiLevelType w:val="singleLevel"/>
    <w:tmpl w:val="26C22907"/>
    <w:lvl w:ilvl="0" w:tentative="0">
      <w:start w:val="1"/>
      <w:numFmt w:val="decimal"/>
      <w:lvlText w:val="%1."/>
      <w:lvlJc w:val="left"/>
      <w:pPr>
        <w:tabs>
          <w:tab w:val="left" w:pos="312"/>
        </w:tabs>
      </w:pPr>
    </w:lvl>
  </w:abstractNum>
  <w:abstractNum w:abstractNumId="3">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F227143"/>
    <w:rsid w:val="3F40683E"/>
    <w:rsid w:val="3FB47094"/>
    <w:rsid w:val="41AF1B95"/>
    <w:rsid w:val="5A652ECC"/>
    <w:rsid w:val="610879CB"/>
    <w:rsid w:val="6A54482F"/>
    <w:rsid w:val="70742C45"/>
    <w:rsid w:val="720D4290"/>
    <w:rsid w:val="75484091"/>
    <w:rsid w:val="7A003CFB"/>
    <w:rsid w:val="7C5855EB"/>
    <w:rsid w:val="7E5F6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djustRightInd w:val="0"/>
      <w:spacing w:line="312" w:lineRule="atLeast"/>
      <w:ind w:firstLine="420"/>
      <w:textAlignment w:val="baseline"/>
    </w:pPr>
    <w:rPr>
      <w:kern w:val="0"/>
      <w:szCs w:val="20"/>
    </w:rPr>
  </w:style>
  <w:style w:type="paragraph" w:styleId="5">
    <w:name w:val="Body Text Indent"/>
    <w:basedOn w:val="1"/>
    <w:next w:val="4"/>
    <w:qFormat/>
    <w:uiPriority w:val="0"/>
    <w:pPr>
      <w:ind w:left="480" w:hanging="480" w:hangingChars="200"/>
    </w:pPr>
    <w:rPr>
      <w:sz w:val="24"/>
    </w:rPr>
  </w:style>
  <w:style w:type="paragraph" w:styleId="6">
    <w:name w:val="toa heading"/>
    <w:basedOn w:val="1"/>
    <w:next w:val="1"/>
    <w:qFormat/>
    <w:uiPriority w:val="0"/>
    <w:pPr>
      <w:adjustRightInd/>
    </w:pPr>
    <w:rPr>
      <w:rFonts w:ascii="Arial" w:hAnsi="Arial"/>
      <w:sz w:val="24"/>
      <w:szCs w:val="20"/>
    </w:rPr>
  </w:style>
  <w:style w:type="paragraph" w:styleId="7">
    <w:name w:val="Body Text"/>
    <w:basedOn w:val="1"/>
    <w:next w:val="1"/>
    <w:qFormat/>
    <w:uiPriority w:val="0"/>
    <w:pPr>
      <w:spacing w:after="120" w:afterLines="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1"/>
    <w:qFormat/>
    <w:uiPriority w:val="0"/>
    <w:pPr>
      <w:spacing w:after="120" w:line="240" w:lineRule="auto"/>
      <w:ind w:left="420" w:leftChars="200" w:firstLine="420"/>
    </w:pPr>
    <w:rPr>
      <w:shd w:val="clear" w:color="auto" w:fill="auto"/>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odyText"/>
    <w:basedOn w:val="1"/>
    <w:qFormat/>
    <w:uiPriority w:val="0"/>
    <w:pPr>
      <w:spacing w:after="120"/>
      <w:jc w:val="both"/>
      <w:textAlignment w:val="baseline"/>
    </w:pPr>
  </w:style>
  <w:style w:type="character" w:customStyle="1" w:styleId="19">
    <w:name w:val="NormalCharacter"/>
    <w:qFormat/>
    <w:uiPriority w:val="0"/>
    <w:rPr>
      <w:kern w:val="2"/>
      <w:sz w:val="21"/>
      <w:szCs w:val="24"/>
      <w:lang w:val="en-US" w:eastAsia="zh-CN" w:bidi="ar-SA"/>
    </w:rPr>
  </w:style>
  <w:style w:type="character" w:customStyle="1" w:styleId="20">
    <w:name w:val="font31"/>
    <w:basedOn w:val="15"/>
    <w:qFormat/>
    <w:uiPriority w:val="0"/>
    <w:rPr>
      <w:rFonts w:hint="eastAsia" w:ascii="宋体" w:hAnsi="宋体" w:eastAsia="宋体" w:cs="宋体"/>
      <w:color w:val="000000"/>
      <w:sz w:val="21"/>
      <w:szCs w:val="21"/>
      <w:u w:val="none"/>
    </w:rPr>
  </w:style>
  <w:style w:type="character" w:customStyle="1" w:styleId="21">
    <w:name w:val="font01"/>
    <w:basedOn w:val="15"/>
    <w:qFormat/>
    <w:uiPriority w:val="0"/>
    <w:rPr>
      <w:rFonts w:ascii="Calibri" w:hAnsi="Calibri" w:cs="Calibri"/>
      <w:color w:val="000000"/>
      <w:sz w:val="21"/>
      <w:szCs w:val="21"/>
      <w:u w:val="none"/>
    </w:rPr>
  </w:style>
  <w:style w:type="character" w:customStyle="1" w:styleId="22">
    <w:name w:val="font61"/>
    <w:basedOn w:val="15"/>
    <w:qFormat/>
    <w:uiPriority w:val="0"/>
    <w:rPr>
      <w:rFonts w:hint="eastAsia" w:ascii="宋体" w:hAnsi="宋体" w:eastAsia="宋体" w:cs="宋体"/>
      <w:color w:val="000000"/>
      <w:sz w:val="21"/>
      <w:szCs w:val="21"/>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2378</Words>
  <Characters>2488</Characters>
  <Lines>0</Lines>
  <Paragraphs>0</Paragraphs>
  <TotalTime>14</TotalTime>
  <ScaleCrop>false</ScaleCrop>
  <LinksUpToDate>false</LinksUpToDate>
  <CharactersWithSpaces>2734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bigoofeet</cp:lastModifiedBy>
  <dcterms:modified xsi:type="dcterms:W3CDTF">2025-07-18T08:42:31Z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FB5FB409D48745D1AF49DC543238CD26_13</vt:lpwstr>
  </property>
  <property fmtid="{D5CDD505-2E9C-101B-9397-08002B2CF9AE}" pid="4" name="KSOTemplateDocerSaveRecord">
    <vt:lpwstr>eyJoZGlkIjoiMjM3YzJmYmQ2ZDZiODZhNDhlYjY5NTgxNDg0NWYzOTIiLCJ1c2VySWQiOiI2MTQ1NDE0MjgifQ==</vt:lpwstr>
  </property>
</Properties>
</file>