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3BB86">
      <w:pPr>
        <w:keepNext w:val="0"/>
        <w:keepLines w:val="0"/>
        <w:pageBreakBefore w:val="0"/>
        <w:widowControl w:val="0"/>
        <w:kinsoku/>
        <w:wordWrap/>
        <w:overflowPunct/>
        <w:topLinePunct w:val="0"/>
        <w:autoSpaceDE/>
        <w:autoSpaceDN/>
        <w:bidi w:val="0"/>
        <w:adjustRightInd/>
        <w:snapToGrid/>
        <w:spacing w:line="360" w:lineRule="auto"/>
        <w:ind w:firstLine="321" w:firstLineChars="100"/>
        <w:jc w:val="center"/>
        <w:textAlignment w:val="auto"/>
        <w:rPr>
          <w:rFonts w:hint="eastAsia" w:ascii="宋体" w:hAnsi="宋体" w:cs="宋体"/>
          <w:b/>
          <w:bCs/>
          <w:color w:val="000000" w:themeColor="text1"/>
          <w:kern w:val="2"/>
          <w:sz w:val="32"/>
          <w:szCs w:val="32"/>
          <w:shd w:val="clear" w:color="auto" w:fill="FFFFFF"/>
          <w:lang w:val="en-US" w:eastAsia="zh-CN" w:bidi="ar-SA"/>
          <w14:textFill>
            <w14:solidFill>
              <w14:schemeClr w14:val="tx1"/>
            </w14:solidFill>
          </w14:textFill>
        </w:rPr>
      </w:pPr>
      <w:r>
        <w:rPr>
          <w:rFonts w:hint="eastAsia" w:ascii="宋体" w:hAnsi="宋体" w:cs="宋体"/>
          <w:b/>
          <w:bCs/>
          <w:color w:val="000000" w:themeColor="text1"/>
          <w:kern w:val="2"/>
          <w:sz w:val="32"/>
          <w:szCs w:val="32"/>
          <w:shd w:val="clear" w:color="auto" w:fill="FFFFFF"/>
          <w:lang w:val="en-US" w:eastAsia="zh-CN" w:bidi="ar-SA"/>
          <w14:textFill>
            <w14:solidFill>
              <w14:schemeClr w14:val="tx1"/>
            </w14:solidFill>
          </w14:textFill>
        </w:rPr>
        <w:t>义乌市中心医院关于2025—2027年度</w:t>
      </w:r>
      <w:bookmarkStart w:id="3" w:name="_GoBack"/>
      <w:r>
        <w:rPr>
          <w:rFonts w:hint="eastAsia" w:ascii="宋体" w:hAnsi="宋体" w:cs="宋体"/>
          <w:b/>
          <w:bCs/>
          <w:color w:val="000000" w:themeColor="text1"/>
          <w:kern w:val="2"/>
          <w:sz w:val="32"/>
          <w:szCs w:val="32"/>
          <w:shd w:val="clear" w:color="auto" w:fill="FFFFFF"/>
          <w:lang w:val="en-US" w:eastAsia="zh-CN" w:bidi="ar-SA"/>
          <w14:textFill>
            <w14:solidFill>
              <w14:schemeClr w14:val="tx1"/>
            </w14:solidFill>
          </w14:textFill>
        </w:rPr>
        <w:t>病媒生物</w:t>
      </w:r>
    </w:p>
    <w:p w14:paraId="500380C1">
      <w:pPr>
        <w:keepNext w:val="0"/>
        <w:keepLines w:val="0"/>
        <w:pageBreakBefore w:val="0"/>
        <w:widowControl w:val="0"/>
        <w:kinsoku/>
        <w:wordWrap/>
        <w:overflowPunct/>
        <w:topLinePunct w:val="0"/>
        <w:autoSpaceDE/>
        <w:autoSpaceDN/>
        <w:bidi w:val="0"/>
        <w:adjustRightInd/>
        <w:snapToGrid/>
        <w:spacing w:line="360" w:lineRule="auto"/>
        <w:ind w:firstLine="321" w:firstLineChars="100"/>
        <w:jc w:val="center"/>
        <w:textAlignment w:val="auto"/>
        <w:rPr>
          <w:rFonts w:hint="eastAsia" w:ascii="宋体" w:hAnsi="宋体" w:cs="宋体"/>
          <w:b/>
          <w:bCs/>
          <w:color w:val="000000" w:themeColor="text1"/>
          <w:kern w:val="2"/>
          <w:sz w:val="32"/>
          <w:szCs w:val="32"/>
          <w:shd w:val="clear" w:color="auto" w:fill="FFFFFF"/>
          <w:lang w:val="en-US" w:eastAsia="zh-CN" w:bidi="ar-SA"/>
          <w14:textFill>
            <w14:solidFill>
              <w14:schemeClr w14:val="tx1"/>
            </w14:solidFill>
          </w14:textFill>
        </w:rPr>
      </w:pPr>
      <w:r>
        <w:rPr>
          <w:rFonts w:hint="eastAsia" w:ascii="宋体" w:hAnsi="宋体" w:cs="宋体"/>
          <w:b/>
          <w:bCs/>
          <w:color w:val="000000" w:themeColor="text1"/>
          <w:kern w:val="2"/>
          <w:sz w:val="32"/>
          <w:szCs w:val="32"/>
          <w:shd w:val="clear" w:color="auto" w:fill="FFFFFF"/>
          <w:lang w:val="en-US" w:eastAsia="zh-CN" w:bidi="ar-SA"/>
          <w14:textFill>
            <w14:solidFill>
              <w14:schemeClr w14:val="tx1"/>
            </w14:solidFill>
          </w14:textFill>
        </w:rPr>
        <w:t>防制服务</w:t>
      </w:r>
      <w:bookmarkEnd w:id="3"/>
      <w:r>
        <w:rPr>
          <w:rFonts w:hint="eastAsia" w:ascii="宋体" w:hAnsi="宋体" w:cs="宋体"/>
          <w:b/>
          <w:bCs/>
          <w:color w:val="000000" w:themeColor="text1"/>
          <w:kern w:val="2"/>
          <w:sz w:val="32"/>
          <w:szCs w:val="32"/>
          <w:shd w:val="clear" w:color="auto" w:fill="FFFFFF"/>
          <w:lang w:val="en-US" w:eastAsia="zh-CN" w:bidi="ar-SA"/>
          <w14:textFill>
            <w14:solidFill>
              <w14:schemeClr w14:val="tx1"/>
            </w14:solidFill>
          </w14:textFill>
        </w:rPr>
        <w:t>的采购公告</w:t>
      </w:r>
    </w:p>
    <w:p w14:paraId="0CD4FC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p>
    <w:p w14:paraId="296D4B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themeColor="text1"/>
          <w:szCs w:val="24"/>
          <w14:textFill>
            <w14:solidFill>
              <w14:schemeClr w14:val="tx1"/>
            </w14:solidFill>
          </w14:textFill>
        </w:rPr>
      </w:pPr>
      <w:r>
        <w:rPr>
          <w:rFonts w:hint="default"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t>根据</w:t>
      </w:r>
      <w:r>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t>义乌市中心医院202</w:t>
      </w:r>
      <w:r>
        <w:rPr>
          <w:rFonts w:hint="eastAsia" w:ascii="宋体" w:hAnsi="宋体" w:cs="宋体"/>
          <w:color w:val="000000" w:themeColor="text1"/>
          <w:kern w:val="2"/>
          <w:sz w:val="24"/>
          <w:szCs w:val="24"/>
          <w:shd w:val="clear" w:color="auto" w:fill="FFFFFF"/>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t>—202</w:t>
      </w:r>
      <w:r>
        <w:rPr>
          <w:rFonts w:hint="eastAsia" w:ascii="宋体" w:hAnsi="宋体" w:cs="宋体"/>
          <w:color w:val="000000" w:themeColor="text1"/>
          <w:kern w:val="2"/>
          <w:sz w:val="24"/>
          <w:szCs w:val="24"/>
          <w:shd w:val="clear" w:color="auto" w:fill="FFFFFF"/>
          <w:lang w:val="en-US" w:eastAsia="zh-CN" w:bidi="ar-SA"/>
          <w14:textFill>
            <w14:solidFill>
              <w14:schemeClr w14:val="tx1"/>
            </w14:solidFill>
          </w14:textFill>
        </w:rPr>
        <w:t>7年度病媒生物防制服务采购需求</w:t>
      </w:r>
      <w:r>
        <w:rPr>
          <w:rFonts w:hint="default"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t>,</w:t>
      </w:r>
      <w:r>
        <w:rPr>
          <w:rFonts w:hint="eastAsia" w:ascii="宋体" w:hAnsi="宋体" w:cs="宋体"/>
          <w:color w:val="000000" w:themeColor="text1"/>
          <w:kern w:val="2"/>
          <w:sz w:val="24"/>
          <w:szCs w:val="24"/>
          <w:shd w:val="clear" w:color="auto" w:fill="FFFFFF"/>
          <w:lang w:val="en-US" w:eastAsia="zh-CN" w:bidi="ar-SA"/>
          <w14:textFill>
            <w14:solidFill>
              <w14:schemeClr w14:val="tx1"/>
            </w14:solidFill>
          </w14:textFill>
        </w:rPr>
        <w:t>现对该</w:t>
      </w:r>
      <w:r>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t>项目进行院内竞</w:t>
      </w:r>
      <w:r>
        <w:rPr>
          <w:rFonts w:hint="eastAsia" w:ascii="宋体" w:hAnsi="宋体" w:cs="宋体"/>
          <w:color w:val="000000" w:themeColor="text1"/>
          <w:kern w:val="2"/>
          <w:sz w:val="24"/>
          <w:szCs w:val="24"/>
          <w:shd w:val="clear" w:color="auto" w:fill="FFFFFF"/>
          <w:lang w:val="en-US" w:eastAsia="zh-CN" w:bidi="ar-SA"/>
          <w14:textFill>
            <w14:solidFill>
              <w14:schemeClr w14:val="tx1"/>
            </w14:solidFill>
          </w14:textFill>
        </w:rPr>
        <w:t>争性谈判</w:t>
      </w:r>
      <w:r>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t>采购。欢迎合格的供应商积极报名参加</w:t>
      </w:r>
      <w:r>
        <w:rPr>
          <w:rFonts w:hint="eastAsia" w:ascii="宋体" w:hAnsi="宋体"/>
          <w:color w:val="000000" w:themeColor="text1"/>
          <w:szCs w:val="24"/>
          <w14:textFill>
            <w14:solidFill>
              <w14:schemeClr w14:val="tx1"/>
            </w14:solidFill>
          </w14:textFill>
        </w:rPr>
        <w:t>。</w:t>
      </w:r>
    </w:p>
    <w:p w14:paraId="3FC3A150">
      <w:pPr>
        <w:snapToGrid w:val="0"/>
        <w:spacing w:line="440" w:lineRule="exact"/>
        <w:ind w:firstLine="480" w:firstLineChars="200"/>
        <w:rPr>
          <w:rFonts w:ascii="宋体" w:hAnsi="宋体" w:cs="Arial"/>
          <w:color w:val="000000" w:themeColor="text1"/>
          <w:sz w:val="24"/>
          <w:szCs w:val="20"/>
          <w14:textFill>
            <w14:solidFill>
              <w14:schemeClr w14:val="tx1"/>
            </w14:solidFill>
          </w14:textFill>
        </w:rPr>
      </w:pPr>
      <w:r>
        <w:rPr>
          <w:rFonts w:hint="eastAsia" w:ascii="宋体" w:hAnsi="宋体" w:cs="Arial"/>
          <w:color w:val="000000" w:themeColor="text1"/>
          <w:sz w:val="24"/>
          <w:lang w:val="en-US" w:eastAsia="zh-CN"/>
          <w14:textFill>
            <w14:solidFill>
              <w14:schemeClr w14:val="tx1"/>
            </w14:solidFill>
          </w14:textFill>
        </w:rPr>
        <w:t>一</w:t>
      </w:r>
      <w:r>
        <w:rPr>
          <w:rFonts w:hint="eastAsia" w:ascii="宋体" w:hAnsi="宋体" w:cs="Arial"/>
          <w:color w:val="000000" w:themeColor="text1"/>
          <w:sz w:val="24"/>
          <w14:textFill>
            <w14:solidFill>
              <w14:schemeClr w14:val="tx1"/>
            </w14:solidFill>
          </w14:textFill>
        </w:rPr>
        <w:t>、</w:t>
      </w:r>
      <w:r>
        <w:rPr>
          <w:rFonts w:hint="eastAsia" w:ascii="宋体" w:hAnsi="宋体" w:cs="Arial"/>
          <w:b/>
          <w:color w:val="000000" w:themeColor="text1"/>
          <w:sz w:val="24"/>
          <w14:textFill>
            <w14:solidFill>
              <w14:schemeClr w14:val="tx1"/>
            </w14:solidFill>
          </w14:textFill>
        </w:rPr>
        <w:t>采购组织类型：</w:t>
      </w:r>
      <w:r>
        <w:rPr>
          <w:rFonts w:hint="eastAsia" w:ascii="宋体" w:hAnsi="宋体" w:cs="Arial"/>
          <w:color w:val="000000" w:themeColor="text1"/>
          <w:sz w:val="24"/>
          <w14:textFill>
            <w14:solidFill>
              <w14:schemeClr w14:val="tx1"/>
            </w14:solidFill>
          </w14:textFill>
        </w:rPr>
        <w:t>分散采购</w:t>
      </w:r>
    </w:p>
    <w:p w14:paraId="67EF05E4">
      <w:pPr>
        <w:snapToGrid w:val="0"/>
        <w:spacing w:line="440" w:lineRule="exact"/>
        <w:ind w:firstLine="482" w:firstLineChars="200"/>
        <w:rPr>
          <w:rFonts w:hint="default" w:ascii="宋体" w:hAnsi="宋体" w:cs="Arial"/>
          <w:color w:val="000000" w:themeColor="text1"/>
          <w:sz w:val="24"/>
          <w:lang w:val="en-US"/>
          <w14:textFill>
            <w14:solidFill>
              <w14:schemeClr w14:val="tx1"/>
            </w14:solidFill>
          </w14:textFill>
        </w:rPr>
      </w:pPr>
      <w:r>
        <w:rPr>
          <w:rFonts w:hint="eastAsia" w:ascii="宋体" w:hAnsi="宋体" w:cs="Arial"/>
          <w:b/>
          <w:color w:val="000000" w:themeColor="text1"/>
          <w:sz w:val="24"/>
          <w:lang w:val="en-US" w:eastAsia="zh-CN"/>
          <w14:textFill>
            <w14:solidFill>
              <w14:schemeClr w14:val="tx1"/>
            </w14:solidFill>
          </w14:textFill>
        </w:rPr>
        <w:t>二</w:t>
      </w:r>
      <w:r>
        <w:rPr>
          <w:rFonts w:hint="eastAsia" w:ascii="宋体" w:hAnsi="宋体" w:cs="Arial"/>
          <w:b/>
          <w:color w:val="000000" w:themeColor="text1"/>
          <w:sz w:val="24"/>
          <w14:textFill>
            <w14:solidFill>
              <w14:schemeClr w14:val="tx1"/>
            </w14:solidFill>
          </w14:textFill>
        </w:rPr>
        <w:t>、采购方式：</w:t>
      </w:r>
      <w:r>
        <w:rPr>
          <w:rFonts w:hint="eastAsia" w:ascii="宋体" w:hAnsi="宋体" w:cs="Arial"/>
          <w:color w:val="000000" w:themeColor="text1"/>
          <w:sz w:val="24"/>
          <w:lang w:val="en-US" w:eastAsia="zh-CN"/>
          <w14:textFill>
            <w14:solidFill>
              <w14:schemeClr w14:val="tx1"/>
            </w14:solidFill>
          </w14:textFill>
        </w:rPr>
        <w:t>比选采购</w:t>
      </w:r>
    </w:p>
    <w:p w14:paraId="72EDE61E">
      <w:pPr>
        <w:snapToGrid w:val="0"/>
        <w:spacing w:line="440" w:lineRule="exact"/>
        <w:ind w:firstLine="472" w:firstLineChars="196"/>
        <w:rPr>
          <w:rFonts w:ascii="宋体" w:hAnsi="宋体" w:cs="Arial"/>
          <w:b/>
          <w:bCs/>
          <w:color w:val="000000" w:themeColor="text1"/>
          <w:sz w:val="24"/>
          <w:szCs w:val="20"/>
          <w14:textFill>
            <w14:solidFill>
              <w14:schemeClr w14:val="tx1"/>
            </w14:solidFill>
          </w14:textFill>
        </w:rPr>
      </w:pPr>
      <w:r>
        <w:rPr>
          <w:rFonts w:hint="eastAsia" w:ascii="宋体" w:hAnsi="宋体" w:cs="Arial"/>
          <w:b/>
          <w:color w:val="000000" w:themeColor="text1"/>
          <w:sz w:val="24"/>
          <w:lang w:val="en-US" w:eastAsia="zh-CN"/>
          <w14:textFill>
            <w14:solidFill>
              <w14:schemeClr w14:val="tx1"/>
            </w14:solidFill>
          </w14:textFill>
        </w:rPr>
        <w:t>三</w:t>
      </w:r>
      <w:r>
        <w:rPr>
          <w:rFonts w:hint="eastAsia" w:ascii="宋体" w:hAnsi="宋体" w:cs="Arial"/>
          <w:b/>
          <w:color w:val="000000" w:themeColor="text1"/>
          <w:sz w:val="24"/>
          <w14:textFill>
            <w14:solidFill>
              <w14:schemeClr w14:val="tx1"/>
            </w14:solidFill>
          </w14:textFill>
        </w:rPr>
        <w:t>、</w:t>
      </w:r>
      <w:r>
        <w:rPr>
          <w:rFonts w:hint="eastAsia" w:ascii="宋体" w:hAnsi="宋体" w:cs="Arial"/>
          <w:b/>
          <w:bCs/>
          <w:color w:val="000000" w:themeColor="text1"/>
          <w:sz w:val="24"/>
          <w14:textFill>
            <w14:solidFill>
              <w14:schemeClr w14:val="tx1"/>
            </w14:solidFill>
          </w14:textFill>
        </w:rPr>
        <w:t>采购需求一览表</w:t>
      </w:r>
      <w:r>
        <w:rPr>
          <w:rFonts w:hint="eastAsia" w:ascii="宋体" w:hAnsi="宋体" w:cs="Arial"/>
          <w:bCs/>
          <w:color w:val="000000" w:themeColor="text1"/>
          <w:sz w:val="24"/>
          <w14:textFill>
            <w14:solidFill>
              <w14:schemeClr w14:val="tx1"/>
            </w14:solidFill>
          </w14:textFill>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916"/>
        <w:gridCol w:w="1307"/>
        <w:gridCol w:w="1709"/>
        <w:gridCol w:w="1531"/>
      </w:tblGrid>
      <w:tr w14:paraId="312B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0" w:type="auto"/>
            <w:noWrap w:val="0"/>
            <w:vAlign w:val="center"/>
          </w:tcPr>
          <w:p w14:paraId="290BC00D">
            <w:pPr>
              <w:snapToGrid w:val="0"/>
              <w:spacing w:line="440" w:lineRule="exact"/>
              <w:jc w:val="center"/>
              <w:rPr>
                <w:rFonts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序号</w:t>
            </w:r>
          </w:p>
        </w:tc>
        <w:tc>
          <w:tcPr>
            <w:tcW w:w="0" w:type="auto"/>
            <w:noWrap w:val="0"/>
            <w:vAlign w:val="center"/>
          </w:tcPr>
          <w:p w14:paraId="2FB520BD">
            <w:pPr>
              <w:snapToGrid w:val="0"/>
              <w:spacing w:line="440" w:lineRule="exact"/>
              <w:jc w:val="center"/>
              <w:rPr>
                <w:rFonts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采购内容</w:t>
            </w:r>
          </w:p>
        </w:tc>
        <w:tc>
          <w:tcPr>
            <w:tcW w:w="1307" w:type="dxa"/>
            <w:noWrap w:val="0"/>
            <w:vAlign w:val="center"/>
          </w:tcPr>
          <w:p w14:paraId="2B93B547">
            <w:pPr>
              <w:snapToGrid w:val="0"/>
              <w:spacing w:line="440" w:lineRule="exact"/>
              <w:jc w:val="both"/>
              <w:rPr>
                <w:rFonts w:hint="default" w:ascii="宋体" w:hAnsi="宋体" w:eastAsia="宋体" w:cs="Arial"/>
                <w:b/>
                <w:bCs/>
                <w:color w:val="000000" w:themeColor="text1"/>
                <w:sz w:val="24"/>
                <w:lang w:val="en-US" w:eastAsia="zh-CN"/>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服务期限</w:t>
            </w:r>
          </w:p>
          <w:p w14:paraId="69DE22A9">
            <w:pPr>
              <w:snapToGrid w:val="0"/>
              <w:spacing w:line="440" w:lineRule="exact"/>
              <w:jc w:val="center"/>
              <w:rPr>
                <w:rFonts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w:t>
            </w:r>
            <w:r>
              <w:rPr>
                <w:rFonts w:hint="eastAsia" w:ascii="宋体" w:hAnsi="宋体" w:cs="Arial"/>
                <w:b/>
                <w:bCs/>
                <w:color w:val="000000" w:themeColor="text1"/>
                <w:sz w:val="24"/>
                <w:lang w:val="en-US" w:eastAsia="zh-CN"/>
                <w14:textFill>
                  <w14:solidFill>
                    <w14:schemeClr w14:val="tx1"/>
                  </w14:solidFill>
                </w14:textFill>
              </w:rPr>
              <w:t>年</w:t>
            </w:r>
            <w:r>
              <w:rPr>
                <w:rFonts w:hint="eastAsia" w:ascii="宋体" w:hAnsi="宋体" w:cs="Arial"/>
                <w:b/>
                <w:bCs/>
                <w:color w:val="000000" w:themeColor="text1"/>
                <w:sz w:val="24"/>
                <w14:textFill>
                  <w14:solidFill>
                    <w14:schemeClr w14:val="tx1"/>
                  </w14:solidFill>
                </w14:textFill>
              </w:rPr>
              <w:t>）</w:t>
            </w:r>
          </w:p>
        </w:tc>
        <w:tc>
          <w:tcPr>
            <w:tcW w:w="1709" w:type="dxa"/>
            <w:noWrap w:val="0"/>
            <w:vAlign w:val="center"/>
          </w:tcPr>
          <w:p w14:paraId="427B6526">
            <w:pPr>
              <w:snapToGrid w:val="0"/>
              <w:spacing w:line="440" w:lineRule="exact"/>
              <w:jc w:val="center"/>
              <w:rPr>
                <w:rFonts w:hint="eastAsia" w:ascii="宋体" w:hAnsi="宋体" w:eastAsia="宋体" w:cs="Arial"/>
                <w:b/>
                <w:bCs/>
                <w:color w:val="000000" w:themeColor="text1"/>
                <w:sz w:val="24"/>
                <w:lang w:eastAsia="zh-CN"/>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预算</w:t>
            </w:r>
          </w:p>
        </w:tc>
        <w:tc>
          <w:tcPr>
            <w:tcW w:w="1531" w:type="dxa"/>
            <w:noWrap w:val="0"/>
            <w:vAlign w:val="center"/>
          </w:tcPr>
          <w:p w14:paraId="317CAEB6">
            <w:pPr>
              <w:snapToGrid w:val="0"/>
              <w:spacing w:line="440" w:lineRule="exact"/>
              <w:jc w:val="center"/>
              <w:rPr>
                <w:rFonts w:hint="eastAsia" w:ascii="宋体" w:hAnsi="宋体" w:eastAsia="宋体" w:cs="Arial"/>
                <w:b/>
                <w:bCs/>
                <w:color w:val="000000" w:themeColor="text1"/>
                <w:kern w:val="2"/>
                <w:sz w:val="24"/>
                <w:szCs w:val="24"/>
                <w:lang w:val="en-US" w:eastAsia="zh-CN" w:bidi="ar-SA"/>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备注</w:t>
            </w:r>
          </w:p>
        </w:tc>
      </w:tr>
      <w:tr w14:paraId="1049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0" w:type="auto"/>
            <w:noWrap w:val="0"/>
            <w:vAlign w:val="center"/>
          </w:tcPr>
          <w:p w14:paraId="11B7C8DA">
            <w:pPr>
              <w:snapToGrid w:val="0"/>
              <w:spacing w:line="440" w:lineRule="exact"/>
              <w:jc w:val="center"/>
              <w:rPr>
                <w:rFonts w:ascii="宋体" w:hAnsi="宋体" w:cs="Arial"/>
                <w:bCs/>
                <w:color w:val="000000" w:themeColor="text1"/>
                <w:sz w:val="24"/>
                <w14:textFill>
                  <w14:solidFill>
                    <w14:schemeClr w14:val="tx1"/>
                  </w14:solidFill>
                </w14:textFill>
              </w:rPr>
            </w:pPr>
            <w:r>
              <w:rPr>
                <w:rFonts w:hint="eastAsia" w:ascii="宋体" w:hAnsi="宋体" w:cs="Arial"/>
                <w:bCs/>
                <w:color w:val="000000" w:themeColor="text1"/>
                <w:sz w:val="24"/>
                <w14:textFill>
                  <w14:solidFill>
                    <w14:schemeClr w14:val="tx1"/>
                  </w14:solidFill>
                </w14:textFill>
              </w:rPr>
              <w:t>1</w:t>
            </w:r>
          </w:p>
        </w:tc>
        <w:tc>
          <w:tcPr>
            <w:tcW w:w="0" w:type="auto"/>
            <w:noWrap w:val="0"/>
            <w:vAlign w:val="center"/>
          </w:tcPr>
          <w:p w14:paraId="33F5E733">
            <w:pPr>
              <w:snapToGrid w:val="0"/>
              <w:spacing w:line="440" w:lineRule="exact"/>
              <w:jc w:val="center"/>
              <w:rPr>
                <w:rFonts w:hint="eastAsia" w:ascii="宋体" w:hAnsi="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cs="宋体"/>
                <w:color w:val="000000" w:themeColor="text1"/>
                <w:kern w:val="2"/>
                <w:sz w:val="24"/>
                <w:szCs w:val="24"/>
                <w:shd w:val="clear" w:color="auto" w:fill="FFFFFF"/>
                <w:lang w:val="en-US" w:eastAsia="zh-CN" w:bidi="ar-SA"/>
                <w14:textFill>
                  <w14:solidFill>
                    <w14:schemeClr w14:val="tx1"/>
                  </w14:solidFill>
                </w14:textFill>
              </w:rPr>
              <w:t>2025—2027年度病媒生物</w:t>
            </w:r>
          </w:p>
          <w:p w14:paraId="6662B62C">
            <w:pPr>
              <w:snapToGrid w:val="0"/>
              <w:spacing w:line="440" w:lineRule="exact"/>
              <w:jc w:val="center"/>
              <w:rPr>
                <w:rFonts w:hint="default" w:ascii="宋体" w:hAnsi="宋体" w:cs="Arial"/>
                <w:bCs/>
                <w:color w:val="000000" w:themeColor="text1"/>
                <w:sz w:val="24"/>
                <w:lang w:val="en-US"/>
                <w14:textFill>
                  <w14:solidFill>
                    <w14:schemeClr w14:val="tx1"/>
                  </w14:solidFill>
                </w14:textFill>
              </w:rPr>
            </w:pPr>
            <w:r>
              <w:rPr>
                <w:rFonts w:hint="eastAsia" w:ascii="宋体" w:hAnsi="宋体" w:cs="宋体"/>
                <w:color w:val="000000" w:themeColor="text1"/>
                <w:kern w:val="2"/>
                <w:sz w:val="24"/>
                <w:szCs w:val="24"/>
                <w:shd w:val="clear" w:color="auto" w:fill="FFFFFF"/>
                <w:lang w:val="en-US" w:eastAsia="zh-CN" w:bidi="ar-SA"/>
                <w14:textFill>
                  <w14:solidFill>
                    <w14:schemeClr w14:val="tx1"/>
                  </w14:solidFill>
                </w14:textFill>
              </w:rPr>
              <w:t>防制服务</w:t>
            </w:r>
          </w:p>
        </w:tc>
        <w:tc>
          <w:tcPr>
            <w:tcW w:w="1307" w:type="dxa"/>
            <w:noWrap w:val="0"/>
            <w:vAlign w:val="center"/>
          </w:tcPr>
          <w:p w14:paraId="48E8244E">
            <w:pPr>
              <w:snapToGrid w:val="0"/>
              <w:spacing w:line="440" w:lineRule="exact"/>
              <w:jc w:val="center"/>
              <w:rPr>
                <w:rFonts w:hint="default" w:ascii="宋体" w:hAnsi="宋体" w:eastAsia="宋体" w:cs="Arial"/>
                <w:bCs/>
                <w:color w:val="000000" w:themeColor="text1"/>
                <w:sz w:val="24"/>
                <w:lang w:val="en-US" w:eastAsia="zh-CN"/>
                <w14:textFill>
                  <w14:solidFill>
                    <w14:schemeClr w14:val="tx1"/>
                  </w14:solidFill>
                </w14:textFill>
              </w:rPr>
            </w:pPr>
            <w:r>
              <w:rPr>
                <w:rFonts w:hint="eastAsia" w:ascii="宋体" w:hAnsi="宋体" w:cs="Arial"/>
                <w:bCs/>
                <w:color w:val="000000" w:themeColor="text1"/>
                <w:sz w:val="24"/>
                <w:lang w:val="en-US" w:eastAsia="zh-CN"/>
                <w14:textFill>
                  <w14:solidFill>
                    <w14:schemeClr w14:val="tx1"/>
                  </w14:solidFill>
                </w14:textFill>
              </w:rPr>
              <w:t>2年</w:t>
            </w:r>
          </w:p>
        </w:tc>
        <w:tc>
          <w:tcPr>
            <w:tcW w:w="1709" w:type="dxa"/>
            <w:noWrap w:val="0"/>
            <w:vAlign w:val="center"/>
          </w:tcPr>
          <w:p w14:paraId="7BCBA625">
            <w:pPr>
              <w:snapToGrid w:val="0"/>
              <w:spacing w:line="440" w:lineRule="exact"/>
              <w:jc w:val="left"/>
              <w:rPr>
                <w:rFonts w:hint="default" w:ascii="宋体" w:hAnsi="宋体" w:eastAsia="宋体" w:cs="Arial"/>
                <w:bCs/>
                <w:color w:val="000000" w:themeColor="text1"/>
                <w:sz w:val="24"/>
                <w:lang w:val="en-US" w:eastAsia="zh-CN"/>
                <w14:textFill>
                  <w14:solidFill>
                    <w14:schemeClr w14:val="tx1"/>
                  </w14:solidFill>
                </w14:textFill>
              </w:rPr>
            </w:pPr>
            <w:r>
              <w:rPr>
                <w:rFonts w:hint="eastAsia" w:ascii="宋体" w:hAnsi="宋体" w:cs="Arial"/>
                <w:bCs/>
                <w:color w:val="000000" w:themeColor="text1"/>
                <w:sz w:val="24"/>
                <w:lang w:val="en-US" w:eastAsia="zh-CN"/>
                <w14:textFill>
                  <w14:solidFill>
                    <w14:schemeClr w14:val="tx1"/>
                  </w14:solidFill>
                </w14:textFill>
              </w:rPr>
              <w:t>22000元/年</w:t>
            </w:r>
          </w:p>
        </w:tc>
        <w:tc>
          <w:tcPr>
            <w:tcW w:w="1531" w:type="dxa"/>
            <w:noWrap w:val="0"/>
            <w:vAlign w:val="center"/>
          </w:tcPr>
          <w:p w14:paraId="33A5611F">
            <w:pPr>
              <w:snapToGrid w:val="0"/>
              <w:spacing w:line="440" w:lineRule="exact"/>
              <w:jc w:val="left"/>
              <w:rPr>
                <w:rFonts w:hint="eastAsia" w:ascii="宋体" w:hAnsi="宋体" w:eastAsia="宋体" w:cs="Arial"/>
                <w:bCs/>
                <w:color w:val="000000" w:themeColor="text1"/>
                <w:kern w:val="2"/>
                <w:sz w:val="24"/>
                <w:szCs w:val="24"/>
                <w:lang w:val="en-US" w:eastAsia="zh-CN" w:bidi="ar-SA"/>
                <w14:textFill>
                  <w14:solidFill>
                    <w14:schemeClr w14:val="tx1"/>
                  </w14:solidFill>
                </w14:textFill>
              </w:rPr>
            </w:pPr>
            <w:r>
              <w:rPr>
                <w:rFonts w:hint="eastAsia" w:ascii="宋体" w:hAnsi="宋体" w:cs="Arial"/>
                <w:bCs/>
                <w:color w:val="000000" w:themeColor="text1"/>
                <w:sz w:val="24"/>
                <w14:textFill>
                  <w14:solidFill>
                    <w14:schemeClr w14:val="tx1"/>
                  </w14:solidFill>
                </w14:textFill>
              </w:rPr>
              <w:t>详细要求见</w:t>
            </w:r>
            <w:r>
              <w:rPr>
                <w:rFonts w:hint="eastAsia" w:ascii="宋体" w:hAnsi="宋体" w:cs="Arial"/>
                <w:bCs/>
                <w:color w:val="000000" w:themeColor="text1"/>
                <w:sz w:val="24"/>
                <w:lang w:val="en-US" w:eastAsia="zh-CN"/>
                <w14:textFill>
                  <w14:solidFill>
                    <w14:schemeClr w14:val="tx1"/>
                  </w14:solidFill>
                </w14:textFill>
              </w:rPr>
              <w:t>采购需求</w:t>
            </w:r>
          </w:p>
        </w:tc>
      </w:tr>
    </w:tbl>
    <w:p w14:paraId="1A5340E8">
      <w:pPr>
        <w:snapToGrid w:val="0"/>
        <w:spacing w:line="440" w:lineRule="exact"/>
        <w:ind w:firstLine="482" w:firstLineChars="200"/>
        <w:rPr>
          <w:rFonts w:ascii="宋体" w:hAnsi="宋体" w:cs="Arial"/>
          <w:b/>
          <w:bCs/>
          <w:color w:val="000000" w:themeColor="text1"/>
          <w:sz w:val="24"/>
          <w:szCs w:val="20"/>
          <w14:textFill>
            <w14:solidFill>
              <w14:schemeClr w14:val="tx1"/>
            </w14:solidFill>
          </w14:textFill>
        </w:rPr>
      </w:pPr>
      <w:r>
        <w:rPr>
          <w:rFonts w:hint="eastAsia" w:ascii="宋体" w:hAnsi="宋体" w:cs="Arial"/>
          <w:b/>
          <w:color w:val="000000" w:themeColor="text1"/>
          <w:sz w:val="24"/>
          <w:lang w:val="en-US" w:eastAsia="zh-CN"/>
          <w14:textFill>
            <w14:solidFill>
              <w14:schemeClr w14:val="tx1"/>
            </w14:solidFill>
          </w14:textFill>
        </w:rPr>
        <w:t>四</w:t>
      </w:r>
      <w:r>
        <w:rPr>
          <w:rFonts w:hint="eastAsia" w:ascii="宋体" w:hAnsi="宋体" w:cs="Arial"/>
          <w:color w:val="000000" w:themeColor="text1"/>
          <w:sz w:val="24"/>
          <w14:textFill>
            <w14:solidFill>
              <w14:schemeClr w14:val="tx1"/>
            </w14:solidFill>
          </w14:textFill>
        </w:rPr>
        <w:t>、</w:t>
      </w:r>
      <w:r>
        <w:rPr>
          <w:rFonts w:hint="eastAsia" w:ascii="宋体" w:hAnsi="宋体" w:cs="Arial"/>
          <w:b/>
          <w:bCs/>
          <w:color w:val="000000" w:themeColor="text1"/>
          <w:sz w:val="24"/>
          <w14:textFill>
            <w14:solidFill>
              <w14:schemeClr w14:val="tx1"/>
            </w14:solidFill>
          </w14:textFill>
        </w:rPr>
        <w:t>合格投标人的资格要求：</w:t>
      </w:r>
    </w:p>
    <w:p w14:paraId="3B8C90A4">
      <w:pPr>
        <w:spacing w:line="36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1.</w:t>
      </w:r>
      <w:r>
        <w:rPr>
          <w:rFonts w:hAnsi="宋体"/>
          <w:color w:val="000000" w:themeColor="text1"/>
          <w:sz w:val="24"/>
          <w:highlight w:val="none"/>
          <w14:textFill>
            <w14:solidFill>
              <w14:schemeClr w14:val="tx1"/>
            </w14:solidFill>
          </w14:textFill>
        </w:rPr>
        <w:t>国内具有独立法人资格、具有杀虫服务经营范围的公司，具有浙江省病媒生物预防控制服务单位备案确认书，</w:t>
      </w:r>
      <w:r>
        <w:rPr>
          <w:rFonts w:hint="eastAsia" w:hAnsi="宋体"/>
          <w:color w:val="000000" w:themeColor="text1"/>
          <w:sz w:val="24"/>
          <w:highlight w:val="none"/>
          <w14:textFill>
            <w14:solidFill>
              <w14:schemeClr w14:val="tx1"/>
            </w14:solidFill>
          </w14:textFill>
        </w:rPr>
        <w:t>从业人员持有</w:t>
      </w:r>
      <w:r>
        <w:rPr>
          <w:rFonts w:hAnsi="宋体"/>
          <w:color w:val="000000" w:themeColor="text1"/>
          <w:sz w:val="24"/>
          <w:highlight w:val="none"/>
          <w14:textFill>
            <w14:solidFill>
              <w14:schemeClr w14:val="tx1"/>
            </w14:solidFill>
          </w14:textFill>
        </w:rPr>
        <w:t>有害生物防制员证书。</w:t>
      </w:r>
    </w:p>
    <w:p w14:paraId="6F38C6AC">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参加政府采购活动前三年内，在经营活动中没有重大违法记录。</w:t>
      </w:r>
    </w:p>
    <w:p w14:paraId="5D2FEB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r>
        <w:rPr>
          <w:rFonts w:hint="eastAsia" w:hAnsi="宋体"/>
          <w:color w:val="000000" w:themeColor="text1"/>
          <w:sz w:val="24"/>
          <w:highlight w:val="none"/>
          <w14:textFill>
            <w14:solidFill>
              <w14:schemeClr w14:val="tx1"/>
            </w14:solidFill>
          </w14:textFill>
        </w:rPr>
        <w:t>本次招标项目不接受联合体投标，不允许转包和分包</w:t>
      </w:r>
      <w:r>
        <w:rPr>
          <w:rFonts w:hint="eastAsia" w:hAnsi="宋体"/>
          <w:color w:val="000000" w:themeColor="text1"/>
          <w:sz w:val="24"/>
          <w:highlight w:val="none"/>
          <w:lang w:eastAsia="zh-CN"/>
          <w14:textFill>
            <w14:solidFill>
              <w14:schemeClr w14:val="tx1"/>
            </w14:solidFill>
          </w14:textFill>
        </w:rPr>
        <w:t>。</w:t>
      </w:r>
    </w:p>
    <w:p w14:paraId="3301B63D">
      <w:pPr>
        <w:pStyle w:val="11"/>
        <w:keepNext w:val="0"/>
        <w:keepLines w:val="0"/>
        <w:widowControl/>
        <w:suppressLineNumbers w:val="0"/>
        <w:spacing w:line="312" w:lineRule="auto"/>
        <w:ind w:left="479" w:leftChars="228" w:firstLine="65" w:firstLineChars="27"/>
        <w:jc w:val="left"/>
        <w:rPr>
          <w:rStyle w:val="16"/>
          <w:rFonts w:hint="eastAsia" w:ascii="宋体" w:hAnsi="宋体" w:eastAsia="宋体" w:cs="宋体"/>
          <w:color w:val="000000" w:themeColor="text1"/>
          <w:sz w:val="24"/>
          <w:szCs w:val="24"/>
          <w14:textFill>
            <w14:solidFill>
              <w14:schemeClr w14:val="tx1"/>
            </w14:solidFill>
          </w14:textFill>
        </w:rPr>
      </w:pPr>
      <w:r>
        <w:rPr>
          <w:rStyle w:val="16"/>
          <w:rFonts w:hint="eastAsia" w:ascii="宋体" w:hAnsi="宋体" w:cs="宋体"/>
          <w:color w:val="000000" w:themeColor="text1"/>
          <w:sz w:val="24"/>
          <w:szCs w:val="24"/>
          <w:lang w:val="en-US" w:eastAsia="zh-CN"/>
          <w14:textFill>
            <w14:solidFill>
              <w14:schemeClr w14:val="tx1"/>
            </w14:solidFill>
          </w14:textFill>
        </w:rPr>
        <w:t>五</w:t>
      </w:r>
      <w:r>
        <w:rPr>
          <w:rStyle w:val="16"/>
          <w:rFonts w:hint="eastAsia" w:ascii="宋体" w:hAnsi="宋体" w:eastAsia="宋体" w:cs="宋体"/>
          <w:color w:val="000000" w:themeColor="text1"/>
          <w:sz w:val="24"/>
          <w:szCs w:val="24"/>
          <w14:textFill>
            <w14:solidFill>
              <w14:schemeClr w14:val="tx1"/>
            </w14:solidFill>
          </w14:textFill>
        </w:rPr>
        <w:t>、采购文件的获取：</w:t>
      </w:r>
    </w:p>
    <w:p w14:paraId="3139AF0B">
      <w:pPr>
        <w:pStyle w:val="11"/>
        <w:keepNext w:val="0"/>
        <w:keepLines w:val="0"/>
        <w:widowControl/>
        <w:suppressLineNumbers w:val="0"/>
        <w:spacing w:line="312" w:lineRule="auto"/>
        <w:ind w:firstLine="480" w:firstLineChars="200"/>
        <w:jc w:val="left"/>
        <w:rPr>
          <w:color w:val="000000" w:themeColor="text1"/>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人不再向投标人提供纸质招标文件，请投标人自行在</w:t>
      </w:r>
      <w:r>
        <w:rPr>
          <w:rFonts w:hint="eastAsia" w:ascii="新宋体" w:hAnsi="新宋体" w:eastAsia="新宋体" w:cs="Courier New"/>
          <w:color w:val="000000" w:themeColor="text1"/>
          <w:kern w:val="2"/>
          <w:sz w:val="24"/>
          <w:szCs w:val="21"/>
          <w:lang w:val="en-US" w:eastAsia="zh-CN" w:bidi="ar-SA"/>
          <w14:textFill>
            <w14:solidFill>
              <w14:schemeClr w14:val="tx1"/>
            </w14:solidFill>
          </w14:textFill>
        </w:rPr>
        <w:t>义乌市中心医院官网(http://www.ywzxyy.com/)</w:t>
      </w:r>
      <w:r>
        <w:rPr>
          <w:rFonts w:hint="eastAsia" w:ascii="宋体" w:hAnsi="宋体" w:eastAsia="宋体" w:cs="宋体"/>
          <w:color w:val="000000" w:themeColor="text1"/>
          <w:sz w:val="24"/>
          <w:szCs w:val="24"/>
          <w14:textFill>
            <w14:solidFill>
              <w14:schemeClr w14:val="tx1"/>
            </w14:solidFill>
          </w14:textFill>
        </w:rPr>
        <w:t>下载</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w:t>
      </w:r>
    </w:p>
    <w:p w14:paraId="341ABE3E">
      <w:pPr>
        <w:pStyle w:val="11"/>
        <w:keepNext w:val="0"/>
        <w:keepLines w:val="0"/>
        <w:widowControl/>
        <w:suppressLineNumbers w:val="0"/>
        <w:spacing w:line="312" w:lineRule="auto"/>
        <w:ind w:left="0" w:firstLine="480"/>
        <w:rPr>
          <w:color w:val="000000" w:themeColor="text1"/>
          <w14:textFill>
            <w14:solidFill>
              <w14:schemeClr w14:val="tx1"/>
            </w14:solidFill>
          </w14:textFill>
        </w:rPr>
      </w:pPr>
      <w:r>
        <w:rPr>
          <w:rStyle w:val="16"/>
          <w:rFonts w:hint="eastAsia" w:ascii="宋体" w:hAnsi="宋体" w:cs="宋体"/>
          <w:color w:val="000000" w:themeColor="text1"/>
          <w:sz w:val="24"/>
          <w:szCs w:val="24"/>
          <w:lang w:val="en-US" w:eastAsia="zh-CN"/>
          <w14:textFill>
            <w14:solidFill>
              <w14:schemeClr w14:val="tx1"/>
            </w14:solidFill>
          </w14:textFill>
        </w:rPr>
        <w:t>六</w:t>
      </w:r>
      <w:r>
        <w:rPr>
          <w:rStyle w:val="16"/>
          <w:rFonts w:hint="eastAsia" w:ascii="宋体" w:hAnsi="宋体" w:eastAsia="宋体" w:cs="宋体"/>
          <w:color w:val="000000" w:themeColor="text1"/>
          <w:sz w:val="24"/>
          <w:szCs w:val="24"/>
          <w14:textFill>
            <w14:solidFill>
              <w14:schemeClr w14:val="tx1"/>
            </w14:solidFill>
          </w14:textFill>
        </w:rPr>
        <w:t>、投标截止时间和地点</w:t>
      </w:r>
      <w:r>
        <w:rPr>
          <w:rFonts w:hint="eastAsia" w:ascii="宋体" w:hAnsi="宋体" w:eastAsia="宋体" w:cs="宋体"/>
          <w:color w:val="000000" w:themeColor="text1"/>
          <w:sz w:val="24"/>
          <w:szCs w:val="24"/>
          <w14:textFill>
            <w14:solidFill>
              <w14:schemeClr w14:val="tx1"/>
            </w14:solidFill>
          </w14:textFill>
        </w:rPr>
        <w:t>：</w:t>
      </w:r>
    </w:p>
    <w:p w14:paraId="730706F1">
      <w:pPr>
        <w:pStyle w:val="11"/>
        <w:keepNext w:val="0"/>
        <w:keepLines w:val="0"/>
        <w:widowControl/>
        <w:suppressLineNumbers w:val="0"/>
        <w:spacing w:line="312" w:lineRule="auto"/>
        <w:ind w:left="0"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本次招标采用不见面招标，请各供应商按技术标和商务标分开装订密封</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技术标和商务标</w:t>
      </w:r>
      <w:r>
        <w:rPr>
          <w:rStyle w:val="18"/>
          <w:rFonts w:ascii="Times New Roman" w:hAnsi="Times New Roman" w:eastAsia="宋体"/>
          <w:b w:val="0"/>
          <w:i w:val="0"/>
          <w:caps w:val="0"/>
          <w:color w:val="000000" w:themeColor="text1"/>
          <w:spacing w:val="0"/>
          <w:w w:val="100"/>
          <w:kern w:val="2"/>
          <w:sz w:val="24"/>
          <w:szCs w:val="24"/>
          <w:highlight w:val="none"/>
          <w:lang w:val="en-US" w:eastAsia="zh-CN" w:bidi="ar-SA"/>
          <w14:textFill>
            <w14:solidFill>
              <w14:schemeClr w14:val="tx1"/>
            </w14:solidFill>
          </w14:textFill>
        </w:rPr>
        <w:t>正本一份副本</w:t>
      </w:r>
      <w:r>
        <w:rPr>
          <w:rStyle w:val="18"/>
          <w:rFonts w:hint="eastAsia" w:ascii="Times New Roman" w:hAnsi="Times New Roman"/>
          <w:b w:val="0"/>
          <w:i w:val="0"/>
          <w:caps w:val="0"/>
          <w:color w:val="000000" w:themeColor="text1"/>
          <w:spacing w:val="0"/>
          <w:w w:val="100"/>
          <w:kern w:val="2"/>
          <w:sz w:val="24"/>
          <w:szCs w:val="24"/>
          <w:highlight w:val="none"/>
          <w:lang w:val="en-US" w:eastAsia="zh-CN" w:bidi="ar-SA"/>
          <w14:textFill>
            <w14:solidFill>
              <w14:schemeClr w14:val="tx1"/>
            </w14:solidFill>
          </w14:textFill>
        </w:rPr>
        <w:t>二</w:t>
      </w:r>
      <w:r>
        <w:rPr>
          <w:rStyle w:val="18"/>
          <w:rFonts w:ascii="Times New Roman" w:hAnsi="Times New Roman" w:eastAsia="宋体"/>
          <w:b w:val="0"/>
          <w:i w:val="0"/>
          <w:caps w:val="0"/>
          <w:color w:val="000000" w:themeColor="text1"/>
          <w:spacing w:val="0"/>
          <w:w w:val="100"/>
          <w:kern w:val="2"/>
          <w:sz w:val="24"/>
          <w:szCs w:val="24"/>
          <w:highlight w:val="none"/>
          <w:lang w:val="en-US" w:eastAsia="zh-CN" w:bidi="ar-SA"/>
          <w14:textFill>
            <w14:solidFill>
              <w14:schemeClr w14:val="tx1"/>
            </w14:solidFill>
          </w14:textFill>
        </w:rPr>
        <w:t>份</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，密封袋封面处注明投标公司、技术标、商务标、联系人、联系方式，并在封标处盖章。请将标书在202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07</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日17时前寄送至义乌市中心医院行政楼一楼109室采购招标中心（江东中路699号）。</w:t>
      </w:r>
      <w:r>
        <w:rPr>
          <w:rFonts w:hint="eastAsia" w:ascii="宋体" w:hAnsi="宋体" w:cs="宋体"/>
          <w:color w:val="000000" w:themeColor="text1"/>
          <w:sz w:val="24"/>
          <w:szCs w:val="24"/>
          <w:lang w:val="en-US" w:eastAsia="zh-CN"/>
          <w14:textFill>
            <w14:solidFill>
              <w14:schemeClr w14:val="tx1"/>
            </w14:solidFill>
          </w14:textFill>
        </w:rPr>
        <w:t>收件</w:t>
      </w:r>
      <w:r>
        <w:rPr>
          <w:rFonts w:hint="eastAsia" w:ascii="宋体" w:hAnsi="宋体" w:eastAsia="宋体" w:cs="宋体"/>
          <w:color w:val="000000" w:themeColor="text1"/>
          <w:sz w:val="24"/>
          <w:szCs w:val="24"/>
          <w14:textFill>
            <w14:solidFill>
              <w14:schemeClr w14:val="tx1"/>
            </w14:solidFill>
          </w14:textFill>
        </w:rPr>
        <w:t>人：</w:t>
      </w:r>
      <w:r>
        <w:rPr>
          <w:rFonts w:hint="eastAsia" w:ascii="宋体" w:hAnsi="宋体" w:cs="宋体"/>
          <w:color w:val="000000" w:themeColor="text1"/>
          <w:sz w:val="24"/>
          <w:szCs w:val="24"/>
          <w:lang w:val="en-US" w:eastAsia="zh-CN"/>
          <w14:textFill>
            <w14:solidFill>
              <w14:schemeClr w14:val="tx1"/>
            </w14:solidFill>
          </w14:textFill>
        </w:rPr>
        <w:t>金</w:t>
      </w:r>
      <w:r>
        <w:rPr>
          <w:rFonts w:hint="eastAsia" w:ascii="宋体" w:hAnsi="宋体" w:eastAsia="宋体" w:cs="宋体"/>
          <w:color w:val="000000" w:themeColor="text1"/>
          <w:sz w:val="24"/>
          <w:szCs w:val="24"/>
          <w14:textFill>
            <w14:solidFill>
              <w14:schemeClr w14:val="tx1"/>
            </w14:solidFill>
          </w14:textFill>
        </w:rPr>
        <w:t>老师，联系电话：0579-85208030 。</w:t>
      </w:r>
    </w:p>
    <w:p w14:paraId="4A506F5D">
      <w:pPr>
        <w:pStyle w:val="11"/>
        <w:keepNext w:val="0"/>
        <w:keepLines w:val="0"/>
        <w:widowControl/>
        <w:suppressLineNumbers w:val="0"/>
        <w:spacing w:line="312" w:lineRule="auto"/>
        <w:ind w:left="0" w:firstLine="480"/>
        <w:rPr>
          <w:color w:val="000000" w:themeColor="text1"/>
          <w14:textFill>
            <w14:solidFill>
              <w14:schemeClr w14:val="tx1"/>
            </w14:solidFill>
          </w14:textFill>
        </w:rPr>
      </w:pPr>
      <w:r>
        <w:rPr>
          <w:rStyle w:val="16"/>
          <w:rFonts w:hint="eastAsia" w:ascii="宋体" w:hAnsi="宋体" w:cs="宋体"/>
          <w:color w:val="000000" w:themeColor="text1"/>
          <w:sz w:val="24"/>
          <w:szCs w:val="24"/>
          <w:lang w:val="en-US" w:eastAsia="zh-CN"/>
          <w14:textFill>
            <w14:solidFill>
              <w14:schemeClr w14:val="tx1"/>
            </w14:solidFill>
          </w14:textFill>
        </w:rPr>
        <w:t>七</w:t>
      </w:r>
      <w:r>
        <w:rPr>
          <w:rStyle w:val="16"/>
          <w:rFonts w:hint="eastAsia" w:ascii="宋体" w:hAnsi="宋体" w:eastAsia="宋体" w:cs="宋体"/>
          <w:color w:val="000000" w:themeColor="text1"/>
          <w:sz w:val="24"/>
          <w:szCs w:val="24"/>
          <w14:textFill>
            <w14:solidFill>
              <w14:schemeClr w14:val="tx1"/>
            </w14:solidFill>
          </w14:textFill>
        </w:rPr>
        <w:t>、开标时间及</w:t>
      </w:r>
      <w:r>
        <w:rPr>
          <w:rStyle w:val="16"/>
          <w:rFonts w:hint="eastAsia" w:ascii="宋体" w:hAnsi="宋体" w:cs="宋体"/>
          <w:color w:val="000000" w:themeColor="text1"/>
          <w:sz w:val="24"/>
          <w:szCs w:val="24"/>
          <w:lang w:val="en-US" w:eastAsia="zh-CN"/>
          <w14:textFill>
            <w14:solidFill>
              <w14:schemeClr w14:val="tx1"/>
            </w14:solidFill>
          </w14:textFill>
        </w:rPr>
        <w:t>地址</w:t>
      </w:r>
      <w:r>
        <w:rPr>
          <w:rStyle w:val="16"/>
          <w:rFonts w:hint="eastAsia" w:ascii="宋体" w:hAnsi="宋体" w:eastAsia="宋体" w:cs="宋体"/>
          <w:color w:val="000000" w:themeColor="text1"/>
          <w:sz w:val="24"/>
          <w:szCs w:val="24"/>
          <w14:textFill>
            <w14:solidFill>
              <w14:schemeClr w14:val="tx1"/>
            </w14:solidFill>
          </w14:textFill>
        </w:rPr>
        <w:t>：</w:t>
      </w:r>
    </w:p>
    <w:p w14:paraId="0305D1A5">
      <w:pPr>
        <w:pStyle w:val="11"/>
        <w:keepNext w:val="0"/>
        <w:keepLines w:val="0"/>
        <w:widowControl/>
        <w:suppressLineNumbers w:val="0"/>
        <w:spacing w:line="375" w:lineRule="atLeast"/>
        <w:ind w:left="479" w:leftChars="228" w:firstLine="64" w:firstLineChars="27"/>
        <w:rPr>
          <w:rFonts w:hint="default"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本项目开标时间：</w:t>
      </w:r>
      <w:r>
        <w:rPr>
          <w:rStyle w:val="16"/>
          <w:rFonts w:hint="eastAsia" w:ascii="宋体" w:hAnsi="宋体" w:eastAsia="宋体" w:cs="宋体"/>
          <w:color w:val="000000" w:themeColor="text1"/>
          <w:sz w:val="24"/>
          <w:szCs w:val="24"/>
          <w:u w:val="single"/>
          <w14:textFill>
            <w14:solidFill>
              <w14:schemeClr w14:val="tx1"/>
            </w14:solidFill>
          </w14:textFill>
        </w:rPr>
        <w:t>202</w:t>
      </w:r>
      <w:r>
        <w:rPr>
          <w:rStyle w:val="16"/>
          <w:rFonts w:hint="eastAsia" w:ascii="宋体" w:hAnsi="宋体" w:cs="宋体"/>
          <w:color w:val="000000" w:themeColor="text1"/>
          <w:sz w:val="24"/>
          <w:szCs w:val="24"/>
          <w:u w:val="single"/>
          <w:lang w:val="en-US" w:eastAsia="zh-CN"/>
          <w14:textFill>
            <w14:solidFill>
              <w14:schemeClr w14:val="tx1"/>
            </w14:solidFill>
          </w14:textFill>
        </w:rPr>
        <w:t>5</w:t>
      </w:r>
      <w:r>
        <w:rPr>
          <w:rStyle w:val="16"/>
          <w:rFonts w:hint="eastAsia" w:ascii="宋体" w:hAnsi="宋体" w:eastAsia="宋体" w:cs="宋体"/>
          <w:color w:val="000000" w:themeColor="text1"/>
          <w:sz w:val="24"/>
          <w:szCs w:val="24"/>
          <w:u w:val="single"/>
          <w14:textFill>
            <w14:solidFill>
              <w14:schemeClr w14:val="tx1"/>
            </w14:solidFill>
          </w14:textFill>
        </w:rPr>
        <w:t>年</w:t>
      </w:r>
      <w:r>
        <w:rPr>
          <w:rStyle w:val="16"/>
          <w:rFonts w:hint="eastAsia" w:ascii="宋体" w:hAnsi="宋体" w:cs="宋体"/>
          <w:color w:val="000000" w:themeColor="text1"/>
          <w:sz w:val="24"/>
          <w:szCs w:val="24"/>
          <w:u w:val="single"/>
          <w:lang w:val="en-US" w:eastAsia="zh-CN"/>
          <w14:textFill>
            <w14:solidFill>
              <w14:schemeClr w14:val="tx1"/>
            </w14:solidFill>
          </w14:textFill>
        </w:rPr>
        <w:t>7</w:t>
      </w:r>
      <w:r>
        <w:rPr>
          <w:rStyle w:val="16"/>
          <w:rFonts w:hint="eastAsia" w:ascii="宋体" w:hAnsi="宋体" w:eastAsia="宋体" w:cs="宋体"/>
          <w:color w:val="000000" w:themeColor="text1"/>
          <w:sz w:val="24"/>
          <w:szCs w:val="24"/>
          <w:u w:val="single"/>
          <w14:textFill>
            <w14:solidFill>
              <w14:schemeClr w14:val="tx1"/>
            </w14:solidFill>
          </w14:textFill>
        </w:rPr>
        <w:t>月</w:t>
      </w:r>
      <w:r>
        <w:rPr>
          <w:rStyle w:val="16"/>
          <w:rFonts w:hint="eastAsia" w:ascii="宋体" w:hAnsi="宋体" w:cs="宋体"/>
          <w:color w:val="000000" w:themeColor="text1"/>
          <w:sz w:val="24"/>
          <w:szCs w:val="24"/>
          <w:u w:val="single"/>
          <w:lang w:val="en-US" w:eastAsia="zh-CN"/>
          <w14:textFill>
            <w14:solidFill>
              <w14:schemeClr w14:val="tx1"/>
            </w14:solidFill>
          </w14:textFill>
        </w:rPr>
        <w:t>15</w:t>
      </w:r>
      <w:r>
        <w:rPr>
          <w:rStyle w:val="16"/>
          <w:rFonts w:hint="eastAsia" w:ascii="宋体" w:hAnsi="宋体" w:eastAsia="宋体" w:cs="宋体"/>
          <w:color w:val="000000" w:themeColor="text1"/>
          <w:sz w:val="24"/>
          <w:szCs w:val="24"/>
          <w:u w:val="single"/>
          <w14:textFill>
            <w14:solidFill>
              <w14:schemeClr w14:val="tx1"/>
            </w14:solidFill>
          </w14:textFill>
        </w:rPr>
        <w:t>日</w:t>
      </w:r>
      <w:r>
        <w:rPr>
          <w:rStyle w:val="16"/>
          <w:rFonts w:hint="eastAsia" w:ascii="宋体" w:hAnsi="宋体" w:cs="宋体"/>
          <w:color w:val="000000" w:themeColor="text1"/>
          <w:sz w:val="24"/>
          <w:szCs w:val="24"/>
          <w:u w:val="single"/>
          <w:lang w:val="en-US" w:eastAsia="zh-CN"/>
          <w14:textFill>
            <w14:solidFill>
              <w14:schemeClr w14:val="tx1"/>
            </w14:solidFill>
          </w14:textFill>
        </w:rPr>
        <w:t>9</w:t>
      </w:r>
      <w:r>
        <w:rPr>
          <w:rStyle w:val="16"/>
          <w:rFonts w:hint="eastAsia" w:ascii="宋体" w:hAnsi="宋体" w:eastAsia="宋体" w:cs="宋体"/>
          <w:color w:val="000000" w:themeColor="text1"/>
          <w:sz w:val="24"/>
          <w:szCs w:val="24"/>
          <w:u w:val="single"/>
          <w14:textFill>
            <w14:solidFill>
              <w14:schemeClr w14:val="tx1"/>
            </w14:solidFill>
          </w14:textFill>
        </w:rPr>
        <w:t>时</w:t>
      </w:r>
      <w:r>
        <w:rPr>
          <w:rStyle w:val="16"/>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本项目不要求投标人到开标现场开标</w:t>
      </w:r>
      <w:r>
        <w:rPr>
          <w:rFonts w:hint="eastAsia" w:ascii="宋体" w:hAnsi="宋体" w:cs="宋体"/>
          <w:color w:val="000000" w:themeColor="text1"/>
          <w:sz w:val="24"/>
          <w:szCs w:val="24"/>
          <w:lang w:eastAsia="zh-CN"/>
          <w14:textFill>
            <w14:solidFill>
              <w14:schemeClr w14:val="tx1"/>
            </w14:solidFill>
          </w14:textFill>
        </w:rPr>
        <w:t>。</w:t>
      </w:r>
      <w:r>
        <w:rPr>
          <w:rStyle w:val="16"/>
          <w:rFonts w:hint="eastAsia" w:ascii="宋体" w:hAnsi="宋体" w:cs="宋体"/>
          <w:color w:val="000000" w:themeColor="text1"/>
          <w:sz w:val="24"/>
          <w:szCs w:val="24"/>
          <w:lang w:val="en-US" w:eastAsia="zh-CN"/>
          <w14:textFill>
            <w14:solidFill>
              <w14:schemeClr w14:val="tx1"/>
            </w14:solidFill>
          </w14:textFill>
        </w:rPr>
        <w:t>开标地址：义乌市中心医院行政楼1楼109室。若</w:t>
      </w:r>
      <w:r>
        <w:rPr>
          <w:rFonts w:hint="eastAsia" w:ascii="宋体" w:hAnsi="宋体" w:eastAsia="宋体" w:cs="宋体"/>
          <w:color w:val="000000" w:themeColor="text1"/>
          <w:sz w:val="24"/>
          <w:szCs w:val="24"/>
          <w14:textFill>
            <w14:solidFill>
              <w14:schemeClr w14:val="tx1"/>
            </w14:solidFill>
          </w14:textFill>
        </w:rPr>
        <w:t>本项目开标时间</w:t>
      </w:r>
      <w:r>
        <w:rPr>
          <w:rFonts w:hint="eastAsia" w:ascii="宋体" w:hAnsi="宋体" w:cs="宋体"/>
          <w:color w:val="000000" w:themeColor="text1"/>
          <w:sz w:val="24"/>
          <w:szCs w:val="24"/>
          <w:lang w:val="en-US" w:eastAsia="zh-CN"/>
          <w14:textFill>
            <w14:solidFill>
              <w14:schemeClr w14:val="tx1"/>
            </w14:solidFill>
          </w14:textFill>
        </w:rPr>
        <w:t>调整，不另行通知。</w:t>
      </w:r>
    </w:p>
    <w:p w14:paraId="59198EE4">
      <w:pPr>
        <w:pStyle w:val="11"/>
        <w:keepNext w:val="0"/>
        <w:keepLines w:val="0"/>
        <w:widowControl/>
        <w:numPr>
          <w:ilvl w:val="0"/>
          <w:numId w:val="1"/>
        </w:numPr>
        <w:suppressLineNumbers w:val="0"/>
        <w:autoSpaceDE w:val="0"/>
        <w:autoSpaceDN/>
        <w:spacing w:line="312" w:lineRule="auto"/>
        <w:ind w:left="0" w:firstLine="480"/>
        <w:rPr>
          <w:rStyle w:val="16"/>
          <w:rFonts w:hint="eastAsia" w:ascii="宋体" w:hAnsi="宋体" w:eastAsia="宋体" w:cs="宋体"/>
          <w:color w:val="000000" w:themeColor="text1"/>
          <w:sz w:val="24"/>
          <w:szCs w:val="24"/>
          <w14:textFill>
            <w14:solidFill>
              <w14:schemeClr w14:val="tx1"/>
            </w14:solidFill>
          </w14:textFill>
        </w:rPr>
      </w:pPr>
      <w:r>
        <w:rPr>
          <w:rStyle w:val="16"/>
          <w:rFonts w:hint="eastAsia" w:ascii="宋体" w:hAnsi="宋体" w:eastAsia="宋体" w:cs="宋体"/>
          <w:color w:val="000000" w:themeColor="text1"/>
          <w:sz w:val="24"/>
          <w:szCs w:val="24"/>
          <w14:textFill>
            <w14:solidFill>
              <w14:schemeClr w14:val="tx1"/>
            </w14:solidFill>
          </w14:textFill>
        </w:rPr>
        <w:t>其他事项：</w:t>
      </w:r>
    </w:p>
    <w:p w14:paraId="3E5A3500">
      <w:pPr>
        <w:pStyle w:val="11"/>
        <w:keepNext w:val="0"/>
        <w:keepLines w:val="0"/>
        <w:widowControl/>
        <w:numPr>
          <w:ilvl w:val="0"/>
          <w:numId w:val="0"/>
        </w:numPr>
        <w:suppressLineNumbers w:val="0"/>
        <w:autoSpaceDE w:val="0"/>
        <w:autoSpaceDN/>
        <w:spacing w:line="312" w:lineRule="auto"/>
        <w:ind w:left="480" w:leftChars="0" w:right="0" w:rightChars="0"/>
        <w:rPr>
          <w:rFonts w:hint="eastAsia" w:ascii="新宋体" w:hAnsi="新宋体" w:eastAsia="新宋体" w:cs="Courier New"/>
          <w:color w:val="000000" w:themeColor="text1"/>
          <w:sz w:val="24"/>
          <w:lang w:val="en-US" w:eastAsia="zh-CN"/>
          <w14:textFill>
            <w14:solidFill>
              <w14:schemeClr w14:val="tx1"/>
            </w14:solidFill>
          </w14:textFill>
        </w:rPr>
      </w:pPr>
      <w:r>
        <w:rPr>
          <w:rFonts w:hint="eastAsia" w:ascii="新宋体" w:hAnsi="新宋体" w:eastAsia="新宋体" w:cs="Courier New"/>
          <w:color w:val="000000" w:themeColor="text1"/>
          <w:sz w:val="24"/>
          <w:lang w:val="en-US" w:eastAsia="zh-CN"/>
          <w14:textFill>
            <w14:solidFill>
              <w14:schemeClr w14:val="tx1"/>
            </w14:solidFill>
          </w14:textFill>
        </w:rPr>
        <w:t>1.中标单位与采购单位签订的政府采购合同适用于本项目。</w:t>
      </w:r>
    </w:p>
    <w:p w14:paraId="3B9E9A96">
      <w:pPr>
        <w:pStyle w:val="8"/>
        <w:numPr>
          <w:ilvl w:val="0"/>
          <w:numId w:val="0"/>
        </w:numPr>
        <w:adjustRightInd w:val="0"/>
        <w:snapToGrid w:val="0"/>
        <w:spacing w:line="400" w:lineRule="exact"/>
        <w:ind w:firstLine="480" w:firstLineChars="200"/>
        <w:rPr>
          <w:rFonts w:hint="default" w:ascii="新宋体" w:hAnsi="新宋体" w:eastAsia="新宋体" w:cs="Courier New"/>
          <w:color w:val="000000" w:themeColor="text1"/>
          <w:sz w:val="24"/>
          <w:lang w:val="en-US" w:eastAsia="zh-CN"/>
          <w14:textFill>
            <w14:solidFill>
              <w14:schemeClr w14:val="tx1"/>
            </w14:solidFill>
          </w14:textFill>
        </w:rPr>
      </w:pPr>
      <w:r>
        <w:rPr>
          <w:rFonts w:hint="eastAsia" w:ascii="新宋体" w:hAnsi="新宋体" w:eastAsia="新宋体" w:cs="Courier New"/>
          <w:color w:val="000000" w:themeColor="text1"/>
          <w:sz w:val="24"/>
          <w:lang w:val="en-US" w:eastAsia="zh-CN"/>
          <w14:textFill>
            <w14:solidFill>
              <w14:schemeClr w14:val="tx1"/>
            </w14:solidFill>
          </w14:textFill>
        </w:rPr>
        <w:t>2.对本次招标提出询问，请按以下方式联系：金老师0579-85208030</w:t>
      </w:r>
    </w:p>
    <w:p w14:paraId="630F12C1">
      <w:pPr>
        <w:pStyle w:val="4"/>
        <w:ind w:firstLine="480" w:firstLineChars="200"/>
        <w:rPr>
          <w:rFonts w:hint="default"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lang w:val="en-US" w:eastAsia="zh-CN"/>
          <w14:textFill>
            <w14:solidFill>
              <w14:schemeClr w14:val="tx1"/>
            </w14:solidFill>
          </w14:textFill>
        </w:rPr>
        <w:t xml:space="preserve">  </w:t>
      </w:r>
    </w:p>
    <w:p w14:paraId="7EF018DE">
      <w:pPr>
        <w:pStyle w:val="4"/>
        <w:ind w:firstLine="480" w:firstLineChars="200"/>
        <w:rPr>
          <w:rFonts w:hint="eastAsia" w:ascii="宋体" w:hAnsi="宋体" w:eastAsia="宋体" w:cs="宋体"/>
          <w:color w:val="000000" w:themeColor="text1"/>
          <w:sz w:val="24"/>
          <w:szCs w:val="24"/>
          <w14:textFill>
            <w14:solidFill>
              <w14:schemeClr w14:val="tx1"/>
            </w14:solidFill>
          </w14:textFill>
        </w:rPr>
      </w:pPr>
    </w:p>
    <w:p w14:paraId="74453094">
      <w:pPr>
        <w:pStyle w:val="4"/>
        <w:jc w:val="center"/>
        <w:rPr>
          <w:rFonts w:hint="eastAsia" w:ascii="新宋体" w:hAnsi="新宋体" w:eastAsia="新宋体" w:cs="Courier New"/>
          <w:color w:val="000000" w:themeColor="text1"/>
          <w:kern w:val="2"/>
          <w:sz w:val="24"/>
          <w:szCs w:val="21"/>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新宋体" w:hAnsi="新宋体" w:eastAsia="新宋体" w:cs="Courier New"/>
          <w:color w:val="000000" w:themeColor="text1"/>
          <w:kern w:val="2"/>
          <w:sz w:val="24"/>
          <w:szCs w:val="21"/>
          <w:lang w:val="en-US" w:eastAsia="zh-CN" w:bidi="ar-SA"/>
          <w14:textFill>
            <w14:solidFill>
              <w14:schemeClr w14:val="tx1"/>
            </w14:solidFill>
          </w14:textFill>
        </w:rPr>
        <w:t>义乌市中心医院 </w:t>
      </w:r>
    </w:p>
    <w:p w14:paraId="03488882">
      <w:pPr>
        <w:jc w:val="center"/>
        <w:rPr>
          <w:rFonts w:ascii="宋体" w:hAnsi="宋体"/>
          <w:color w:val="000000" w:themeColor="text1"/>
          <w:w w:val="90"/>
          <w:sz w:val="28"/>
          <w:szCs w:val="28"/>
          <w14:textFill>
            <w14:solidFill>
              <w14:schemeClr w14:val="tx1"/>
            </w14:solidFill>
          </w14:textFill>
        </w:rPr>
      </w:pPr>
      <w:r>
        <w:rPr>
          <w:rFonts w:hint="eastAsia" w:ascii="新宋体" w:hAnsi="新宋体" w:eastAsia="新宋体" w:cs="Courier New"/>
          <w:color w:val="000000" w:themeColor="text1"/>
          <w:kern w:val="2"/>
          <w:sz w:val="24"/>
          <w:szCs w:val="21"/>
          <w:lang w:val="en-US" w:eastAsia="zh-CN" w:bidi="ar-SA"/>
          <w14:textFill>
            <w14:solidFill>
              <w14:schemeClr w14:val="tx1"/>
            </w14:solidFill>
          </w14:textFill>
        </w:rPr>
        <w:t xml:space="preserve">                                     2025年7月7日</w:t>
      </w:r>
      <w:r>
        <w:rPr>
          <w:rFonts w:hint="eastAsia" w:ascii="宋体" w:hAnsi="宋体" w:eastAsia="宋体" w:cs="宋体"/>
          <w:color w:val="000000" w:themeColor="text1"/>
          <w:sz w:val="28"/>
          <w:szCs w:val="28"/>
          <w14:textFill>
            <w14:solidFill>
              <w14:schemeClr w14:val="tx1"/>
            </w14:solidFill>
          </w14:textFill>
        </w:rPr>
        <w:t> </w:t>
      </w:r>
    </w:p>
    <w:p w14:paraId="44C93748">
      <w:pPr>
        <w:jc w:val="center"/>
        <w:rPr>
          <w:rFonts w:ascii="宋体" w:hAnsi="宋体"/>
          <w:color w:val="000000" w:themeColor="text1"/>
          <w:w w:val="90"/>
          <w:sz w:val="28"/>
          <w:szCs w:val="28"/>
          <w14:textFill>
            <w14:solidFill>
              <w14:schemeClr w14:val="tx1"/>
            </w14:solidFill>
          </w14:textFill>
        </w:rPr>
      </w:pPr>
    </w:p>
    <w:p w14:paraId="431EC642">
      <w:pPr>
        <w:snapToGrid w:val="0"/>
        <w:spacing w:before="120" w:beforeLines="50" w:line="360" w:lineRule="auto"/>
        <w:rPr>
          <w:rFonts w:ascii="宋体" w:hAnsi="宋体"/>
          <w:color w:val="000000" w:themeColor="text1"/>
          <w:sz w:val="30"/>
          <w:szCs w:val="72"/>
          <w14:textFill>
            <w14:solidFill>
              <w14:schemeClr w14:val="tx1"/>
            </w14:solidFill>
          </w14:textFill>
        </w:rPr>
      </w:pPr>
    </w:p>
    <w:p w14:paraId="3413EC36">
      <w:pPr>
        <w:snapToGrid w:val="0"/>
        <w:spacing w:before="120" w:beforeLines="50" w:line="360" w:lineRule="auto"/>
        <w:rPr>
          <w:rFonts w:ascii="宋体" w:hAnsi="宋体"/>
          <w:color w:val="000000" w:themeColor="text1"/>
          <w:sz w:val="30"/>
          <w:szCs w:val="72"/>
          <w14:textFill>
            <w14:solidFill>
              <w14:schemeClr w14:val="tx1"/>
            </w14:solidFill>
          </w14:textFill>
        </w:rPr>
      </w:pPr>
    </w:p>
    <w:p w14:paraId="54FE05FE">
      <w:pPr>
        <w:snapToGrid w:val="0"/>
        <w:spacing w:before="120" w:beforeLines="50" w:line="360" w:lineRule="auto"/>
        <w:rPr>
          <w:rFonts w:ascii="宋体" w:hAnsi="宋体"/>
          <w:color w:val="000000" w:themeColor="text1"/>
          <w:sz w:val="30"/>
          <w:szCs w:val="72"/>
          <w14:textFill>
            <w14:solidFill>
              <w14:schemeClr w14:val="tx1"/>
            </w14:solidFill>
          </w14:textFill>
        </w:rPr>
      </w:pPr>
    </w:p>
    <w:p w14:paraId="7A671D57">
      <w:pPr>
        <w:snapToGrid w:val="0"/>
        <w:spacing w:before="120" w:beforeLines="50" w:line="360" w:lineRule="auto"/>
        <w:rPr>
          <w:rFonts w:ascii="宋体" w:hAnsi="宋体"/>
          <w:color w:val="000000" w:themeColor="text1"/>
          <w:sz w:val="30"/>
          <w:szCs w:val="72"/>
          <w14:textFill>
            <w14:solidFill>
              <w14:schemeClr w14:val="tx1"/>
            </w14:solidFill>
          </w14:textFill>
        </w:rPr>
      </w:pPr>
    </w:p>
    <w:p w14:paraId="7BE6EEC4">
      <w:pPr>
        <w:pStyle w:val="8"/>
        <w:spacing w:before="120" w:after="120" w:line="360" w:lineRule="auto"/>
        <w:jc w:val="center"/>
        <w:rPr>
          <w:rFonts w:hint="eastAsia" w:ascii="创艺简标宋" w:hAnsi="宋体" w:eastAsia="创艺简标宋"/>
          <w:color w:val="000000" w:themeColor="text1"/>
          <w:sz w:val="44"/>
          <w:szCs w:val="44"/>
          <w14:textFill>
            <w14:solidFill>
              <w14:schemeClr w14:val="tx1"/>
            </w14:solidFill>
          </w14:textFill>
        </w:rPr>
      </w:pPr>
    </w:p>
    <w:p w14:paraId="1B1E36AB">
      <w:pPr>
        <w:pStyle w:val="8"/>
        <w:spacing w:before="120" w:after="120" w:line="360" w:lineRule="auto"/>
        <w:jc w:val="center"/>
        <w:rPr>
          <w:rFonts w:hint="eastAsia" w:ascii="创艺简标宋" w:hAnsi="宋体" w:eastAsia="创艺简标宋"/>
          <w:color w:val="000000" w:themeColor="text1"/>
          <w:sz w:val="44"/>
          <w:szCs w:val="44"/>
          <w14:textFill>
            <w14:solidFill>
              <w14:schemeClr w14:val="tx1"/>
            </w14:solidFill>
          </w14:textFill>
        </w:rPr>
      </w:pPr>
    </w:p>
    <w:p w14:paraId="07937A6D">
      <w:pPr>
        <w:pStyle w:val="8"/>
        <w:spacing w:before="120" w:after="120" w:line="360" w:lineRule="auto"/>
        <w:jc w:val="center"/>
        <w:rPr>
          <w:rFonts w:hint="eastAsia" w:ascii="创艺简标宋" w:hAnsi="宋体" w:eastAsia="创艺简标宋"/>
          <w:color w:val="000000" w:themeColor="text1"/>
          <w:sz w:val="44"/>
          <w:szCs w:val="44"/>
          <w14:textFill>
            <w14:solidFill>
              <w14:schemeClr w14:val="tx1"/>
            </w14:solidFill>
          </w14:textFill>
        </w:rPr>
      </w:pPr>
    </w:p>
    <w:p w14:paraId="2525B74C">
      <w:pPr>
        <w:pStyle w:val="8"/>
        <w:spacing w:before="120" w:after="120" w:line="360" w:lineRule="auto"/>
        <w:jc w:val="center"/>
        <w:rPr>
          <w:rFonts w:hint="eastAsia" w:ascii="创艺简标宋" w:hAnsi="宋体" w:eastAsia="创艺简标宋"/>
          <w:color w:val="000000" w:themeColor="text1"/>
          <w:sz w:val="44"/>
          <w:szCs w:val="44"/>
          <w14:textFill>
            <w14:solidFill>
              <w14:schemeClr w14:val="tx1"/>
            </w14:solidFill>
          </w14:textFill>
        </w:rPr>
      </w:pPr>
    </w:p>
    <w:p w14:paraId="493CBFDA">
      <w:pPr>
        <w:pStyle w:val="8"/>
        <w:spacing w:before="120" w:after="120" w:line="360" w:lineRule="auto"/>
        <w:jc w:val="center"/>
        <w:rPr>
          <w:rFonts w:hint="eastAsia" w:ascii="创艺简标宋" w:hAnsi="宋体" w:eastAsia="创艺简标宋"/>
          <w:color w:val="000000" w:themeColor="text1"/>
          <w:sz w:val="44"/>
          <w:szCs w:val="44"/>
          <w14:textFill>
            <w14:solidFill>
              <w14:schemeClr w14:val="tx1"/>
            </w14:solidFill>
          </w14:textFill>
        </w:rPr>
      </w:pPr>
    </w:p>
    <w:p w14:paraId="6AF0531B">
      <w:pPr>
        <w:pStyle w:val="8"/>
        <w:spacing w:before="120" w:after="120" w:line="360" w:lineRule="auto"/>
        <w:jc w:val="center"/>
        <w:rPr>
          <w:rFonts w:hint="eastAsia" w:ascii="创艺简标宋" w:hAnsi="宋体" w:eastAsia="创艺简标宋"/>
          <w:color w:val="000000" w:themeColor="text1"/>
          <w:sz w:val="44"/>
          <w:szCs w:val="44"/>
          <w14:textFill>
            <w14:solidFill>
              <w14:schemeClr w14:val="tx1"/>
            </w14:solidFill>
          </w14:textFill>
        </w:rPr>
      </w:pPr>
    </w:p>
    <w:p w14:paraId="6A24D95E">
      <w:pPr>
        <w:pStyle w:val="8"/>
        <w:spacing w:before="120" w:after="120" w:line="360" w:lineRule="auto"/>
        <w:jc w:val="center"/>
        <w:rPr>
          <w:rFonts w:hint="eastAsia" w:ascii="创艺简标宋" w:hAnsi="宋体" w:eastAsia="创艺简标宋"/>
          <w:color w:val="000000" w:themeColor="text1"/>
          <w:sz w:val="44"/>
          <w:szCs w:val="44"/>
          <w14:textFill>
            <w14:solidFill>
              <w14:schemeClr w14:val="tx1"/>
            </w14:solidFill>
          </w14:textFill>
        </w:rPr>
      </w:pPr>
    </w:p>
    <w:p w14:paraId="3F3711D6">
      <w:pPr>
        <w:pStyle w:val="8"/>
        <w:spacing w:before="120" w:after="120" w:line="360" w:lineRule="auto"/>
        <w:jc w:val="center"/>
        <w:rPr>
          <w:rFonts w:hint="eastAsia" w:ascii="创艺简标宋" w:hAnsi="宋体" w:eastAsia="创艺简标宋"/>
          <w:color w:val="000000" w:themeColor="text1"/>
          <w:sz w:val="44"/>
          <w:szCs w:val="44"/>
          <w14:textFill>
            <w14:solidFill>
              <w14:schemeClr w14:val="tx1"/>
            </w14:solidFill>
          </w14:textFill>
        </w:rPr>
      </w:pPr>
    </w:p>
    <w:p w14:paraId="5F09C865">
      <w:pPr>
        <w:pStyle w:val="8"/>
        <w:spacing w:before="120" w:after="120" w:line="360" w:lineRule="auto"/>
        <w:jc w:val="center"/>
        <w:rPr>
          <w:rFonts w:ascii="创艺简标宋" w:hAnsi="宋体" w:eastAsia="创艺简标宋"/>
          <w:color w:val="000000" w:themeColor="text1"/>
          <w:sz w:val="44"/>
          <w:szCs w:val="44"/>
          <w14:textFill>
            <w14:solidFill>
              <w14:schemeClr w14:val="tx1"/>
            </w14:solidFill>
          </w14:textFill>
        </w:rPr>
      </w:pPr>
      <w:r>
        <w:rPr>
          <w:rFonts w:hint="eastAsia" w:ascii="创艺简标宋" w:hAnsi="宋体" w:eastAsia="创艺简标宋"/>
          <w:color w:val="000000" w:themeColor="text1"/>
          <w:sz w:val="44"/>
          <w:szCs w:val="44"/>
          <w14:textFill>
            <w14:solidFill>
              <w14:schemeClr w14:val="tx1"/>
            </w14:solidFill>
          </w14:textFill>
        </w:rPr>
        <w:t>目    录</w:t>
      </w:r>
    </w:p>
    <w:p w14:paraId="19BBA985">
      <w:pPr>
        <w:pStyle w:val="8"/>
        <w:spacing w:before="120" w:after="120" w:line="360" w:lineRule="auto"/>
        <w:jc w:val="center"/>
        <w:rPr>
          <w:rFonts w:ascii="创艺简标宋" w:hAnsi="宋体" w:eastAsia="创艺简标宋"/>
          <w:color w:val="000000" w:themeColor="text1"/>
          <w:sz w:val="44"/>
          <w:szCs w:val="44"/>
          <w14:textFill>
            <w14:solidFill>
              <w14:schemeClr w14:val="tx1"/>
            </w14:solidFill>
          </w14:textFill>
        </w:rPr>
      </w:pPr>
    </w:p>
    <w:p w14:paraId="41730760">
      <w:pPr>
        <w:numPr>
          <w:ilvl w:val="0"/>
          <w:numId w:val="2"/>
        </w:numPr>
        <w:spacing w:before="120" w:beforeLines="50" w:line="480" w:lineRule="exact"/>
        <w:rPr>
          <w:rFonts w:hint="eastAsia" w:ascii="宋体" w:hAnsi="宋体"/>
          <w:color w:val="000000" w:themeColor="text1"/>
          <w:sz w:val="30"/>
          <w:lang w:val="en-US" w:eastAsia="zh-CN"/>
          <w14:textFill>
            <w14:solidFill>
              <w14:schemeClr w14:val="tx1"/>
            </w14:solidFill>
          </w14:textFill>
        </w:rPr>
      </w:pPr>
      <w:r>
        <w:rPr>
          <w:rFonts w:hint="eastAsia" w:ascii="宋体" w:hAnsi="宋体"/>
          <w:color w:val="000000" w:themeColor="text1"/>
          <w:sz w:val="30"/>
          <w:lang w:val="en-US" w:eastAsia="zh-CN"/>
          <w14:textFill>
            <w14:solidFill>
              <w14:schemeClr w14:val="tx1"/>
            </w14:solidFill>
          </w14:textFill>
        </w:rPr>
        <w:t xml:space="preserve"> 采购需求</w:t>
      </w:r>
    </w:p>
    <w:p w14:paraId="27402785">
      <w:pPr>
        <w:numPr>
          <w:ilvl w:val="0"/>
          <w:numId w:val="2"/>
        </w:numPr>
        <w:spacing w:before="120" w:beforeLines="50" w:line="480" w:lineRule="exact"/>
        <w:rPr>
          <w:rFonts w:hint="eastAsia" w:ascii="宋体" w:hAnsi="宋体"/>
          <w:color w:val="000000" w:themeColor="text1"/>
          <w:sz w:val="30"/>
          <w:lang w:val="en-US" w:eastAsia="zh-CN"/>
          <w14:textFill>
            <w14:solidFill>
              <w14:schemeClr w14:val="tx1"/>
            </w14:solidFill>
          </w14:textFill>
        </w:rPr>
      </w:pPr>
      <w:r>
        <w:rPr>
          <w:rFonts w:hint="eastAsia" w:ascii="宋体" w:hAnsi="宋体"/>
          <w:color w:val="000000" w:themeColor="text1"/>
          <w:sz w:val="30"/>
          <w:lang w:val="en-US" w:eastAsia="zh-CN"/>
          <w14:textFill>
            <w14:solidFill>
              <w14:schemeClr w14:val="tx1"/>
            </w14:solidFill>
          </w14:textFill>
        </w:rPr>
        <w:t xml:space="preserve"> 谈判成交评定标准</w:t>
      </w:r>
    </w:p>
    <w:p w14:paraId="44BF3E5A">
      <w:pPr>
        <w:numPr>
          <w:ilvl w:val="0"/>
          <w:numId w:val="2"/>
        </w:numPr>
        <w:spacing w:before="120" w:beforeLines="50" w:line="480" w:lineRule="exact"/>
        <w:rPr>
          <w:rFonts w:hint="eastAsia" w:ascii="宋体" w:hAnsi="宋体"/>
          <w:color w:val="000000" w:themeColor="text1"/>
          <w:sz w:val="30"/>
          <w:lang w:val="en-US" w:eastAsia="zh-CN"/>
          <w14:textFill>
            <w14:solidFill>
              <w14:schemeClr w14:val="tx1"/>
            </w14:solidFill>
          </w14:textFill>
        </w:rPr>
      </w:pPr>
      <w:r>
        <w:rPr>
          <w:rFonts w:hint="eastAsia" w:ascii="宋体" w:hAnsi="宋体"/>
          <w:color w:val="000000" w:themeColor="text1"/>
          <w:sz w:val="30"/>
          <w:lang w:val="en-US" w:eastAsia="zh-CN"/>
          <w14:textFill>
            <w14:solidFill>
              <w14:schemeClr w14:val="tx1"/>
            </w14:solidFill>
          </w14:textFill>
        </w:rPr>
        <w:t xml:space="preserve"> 评标方法</w:t>
      </w:r>
    </w:p>
    <w:p w14:paraId="1003E53E">
      <w:pPr>
        <w:numPr>
          <w:ilvl w:val="0"/>
          <w:numId w:val="2"/>
        </w:numPr>
        <w:spacing w:before="120" w:beforeLines="50" w:line="480" w:lineRule="exact"/>
        <w:rPr>
          <w:rFonts w:hint="default" w:ascii="宋体" w:hAnsi="宋体"/>
          <w:color w:val="000000" w:themeColor="text1"/>
          <w:sz w:val="30"/>
          <w:lang w:val="en-US" w:eastAsia="zh-CN"/>
          <w14:textFill>
            <w14:solidFill>
              <w14:schemeClr w14:val="tx1"/>
            </w14:solidFill>
          </w14:textFill>
        </w:rPr>
      </w:pPr>
      <w:r>
        <w:rPr>
          <w:rFonts w:hint="eastAsia" w:ascii="宋体" w:hAnsi="宋体"/>
          <w:color w:val="000000" w:themeColor="text1"/>
          <w:sz w:val="30"/>
          <w:lang w:val="en-US" w:eastAsia="zh-CN"/>
          <w14:textFill>
            <w14:solidFill>
              <w14:schemeClr w14:val="tx1"/>
            </w14:solidFill>
          </w14:textFill>
        </w:rPr>
        <w:t xml:space="preserve"> 附件</w:t>
      </w:r>
    </w:p>
    <w:p w14:paraId="7680B3D8">
      <w:pPr>
        <w:pStyle w:val="12"/>
        <w:rPr>
          <w:rFonts w:hint="eastAsia" w:ascii="宋体" w:hAnsi="宋体"/>
          <w:color w:val="000000" w:themeColor="text1"/>
          <w:sz w:val="30"/>
          <w:lang w:val="en-US" w:eastAsia="zh-CN"/>
          <w14:textFill>
            <w14:solidFill>
              <w14:schemeClr w14:val="tx1"/>
            </w14:solidFill>
          </w14:textFill>
        </w:rPr>
      </w:pPr>
      <w:r>
        <w:rPr>
          <w:rFonts w:hint="eastAsia" w:ascii="宋体" w:hAnsi="宋体"/>
          <w:color w:val="000000" w:themeColor="text1"/>
          <w:sz w:val="30"/>
          <w:lang w:val="en-US" w:eastAsia="zh-CN"/>
          <w14:textFill>
            <w14:solidFill>
              <w14:schemeClr w14:val="tx1"/>
            </w14:solidFill>
          </w14:textFill>
        </w:rPr>
        <w:t xml:space="preserve">       </w:t>
      </w:r>
    </w:p>
    <w:p w14:paraId="49C21528">
      <w:pPr>
        <w:rPr>
          <w:rFonts w:hint="default"/>
          <w:lang w:val="en-US"/>
        </w:rPr>
      </w:pPr>
      <w:r>
        <w:rPr>
          <w:rFonts w:hint="eastAsia" w:ascii="宋体" w:hAnsi="宋体"/>
          <w:color w:val="000000" w:themeColor="text1"/>
          <w:sz w:val="30"/>
          <w:lang w:val="en-US" w:eastAsia="zh-CN"/>
          <w14:textFill>
            <w14:solidFill>
              <w14:schemeClr w14:val="tx1"/>
            </w14:solidFill>
          </w14:textFill>
        </w:rPr>
        <w:t xml:space="preserve">       </w:t>
      </w:r>
    </w:p>
    <w:p w14:paraId="16D91CEA">
      <w:pPr>
        <w:spacing w:before="120" w:beforeLines="50" w:line="480" w:lineRule="exact"/>
        <w:rPr>
          <w:rFonts w:ascii="宋体" w:hAnsi="宋体"/>
          <w:color w:val="000000" w:themeColor="text1"/>
          <w:sz w:val="30"/>
          <w14:textFill>
            <w14:solidFill>
              <w14:schemeClr w14:val="tx1"/>
            </w14:solidFill>
          </w14:textFill>
        </w:rPr>
      </w:pPr>
    </w:p>
    <w:p w14:paraId="7FC84AD5">
      <w:pPr>
        <w:spacing w:before="120" w:beforeLines="50" w:line="480" w:lineRule="exact"/>
        <w:rPr>
          <w:rFonts w:ascii="宋体" w:hAnsi="宋体"/>
          <w:color w:val="000000" w:themeColor="text1"/>
          <w:sz w:val="30"/>
          <w14:textFill>
            <w14:solidFill>
              <w14:schemeClr w14:val="tx1"/>
            </w14:solidFill>
          </w14:textFill>
        </w:rPr>
      </w:pPr>
    </w:p>
    <w:p w14:paraId="2544D747">
      <w:pPr>
        <w:spacing w:before="120" w:beforeLines="50" w:line="480" w:lineRule="exact"/>
        <w:rPr>
          <w:rFonts w:ascii="宋体" w:hAnsi="宋体"/>
          <w:color w:val="000000" w:themeColor="text1"/>
          <w:sz w:val="30"/>
          <w14:textFill>
            <w14:solidFill>
              <w14:schemeClr w14:val="tx1"/>
            </w14:solidFill>
          </w14:textFill>
        </w:rPr>
      </w:pPr>
    </w:p>
    <w:p w14:paraId="59F18E5A">
      <w:pPr>
        <w:spacing w:before="120" w:beforeLines="50" w:line="480" w:lineRule="exact"/>
        <w:rPr>
          <w:rFonts w:hint="eastAsia" w:ascii="宋体" w:hAnsi="宋体"/>
          <w:color w:val="000000" w:themeColor="text1"/>
          <w:sz w:val="30"/>
          <w14:textFill>
            <w14:solidFill>
              <w14:schemeClr w14:val="tx1"/>
            </w14:solidFill>
          </w14:textFill>
        </w:rPr>
      </w:pPr>
    </w:p>
    <w:p w14:paraId="5BECEE22">
      <w:pPr>
        <w:spacing w:before="120" w:beforeLines="50" w:line="480" w:lineRule="exact"/>
        <w:rPr>
          <w:rFonts w:hint="eastAsia" w:ascii="宋体" w:hAnsi="宋体"/>
          <w:color w:val="000000" w:themeColor="text1"/>
          <w:sz w:val="30"/>
          <w14:textFill>
            <w14:solidFill>
              <w14:schemeClr w14:val="tx1"/>
            </w14:solidFill>
          </w14:textFill>
        </w:rPr>
      </w:pPr>
    </w:p>
    <w:p w14:paraId="5B2F19B3">
      <w:pPr>
        <w:spacing w:before="120" w:beforeLines="50" w:line="480" w:lineRule="exact"/>
        <w:rPr>
          <w:rFonts w:ascii="宋体" w:hAnsi="宋体"/>
          <w:color w:val="000000" w:themeColor="text1"/>
          <w:sz w:val="30"/>
          <w14:textFill>
            <w14:solidFill>
              <w14:schemeClr w14:val="tx1"/>
            </w14:solidFill>
          </w14:textFill>
        </w:rPr>
      </w:pPr>
    </w:p>
    <w:p w14:paraId="2862627E">
      <w:pPr>
        <w:spacing w:before="120" w:beforeLines="50" w:line="480" w:lineRule="exact"/>
        <w:rPr>
          <w:rFonts w:ascii="宋体" w:hAnsi="宋体"/>
          <w:color w:val="000000" w:themeColor="text1"/>
          <w:sz w:val="30"/>
          <w:szCs w:val="20"/>
          <w14:textFill>
            <w14:solidFill>
              <w14:schemeClr w14:val="tx1"/>
            </w14:solidFill>
          </w14:textFill>
        </w:rPr>
      </w:pPr>
    </w:p>
    <w:p w14:paraId="02C98675">
      <w:pPr>
        <w:spacing w:line="360" w:lineRule="auto"/>
        <w:rPr>
          <w:b/>
          <w:bCs/>
          <w:color w:val="000000" w:themeColor="text1"/>
          <w:sz w:val="30"/>
          <w14:textFill>
            <w14:solidFill>
              <w14:schemeClr w14:val="tx1"/>
            </w14:solidFill>
          </w14:textFill>
        </w:rPr>
      </w:pPr>
    </w:p>
    <w:p w14:paraId="0B0DDC09">
      <w:pPr>
        <w:pStyle w:val="4"/>
        <w:rPr>
          <w:b/>
          <w:bCs/>
          <w:color w:val="000000" w:themeColor="text1"/>
          <w:sz w:val="30"/>
          <w14:textFill>
            <w14:solidFill>
              <w14:schemeClr w14:val="tx1"/>
            </w14:solidFill>
          </w14:textFill>
        </w:rPr>
      </w:pPr>
    </w:p>
    <w:p w14:paraId="0DB6EBA1">
      <w:pPr>
        <w:rPr>
          <w:b/>
          <w:bCs/>
          <w:color w:val="000000" w:themeColor="text1"/>
          <w:sz w:val="30"/>
          <w14:textFill>
            <w14:solidFill>
              <w14:schemeClr w14:val="tx1"/>
            </w14:solidFill>
          </w14:textFill>
        </w:rPr>
      </w:pPr>
    </w:p>
    <w:p w14:paraId="653985C9">
      <w:pPr>
        <w:pStyle w:val="4"/>
        <w:rPr>
          <w:b/>
          <w:bCs/>
          <w:color w:val="000000" w:themeColor="text1"/>
          <w:sz w:val="30"/>
          <w14:textFill>
            <w14:solidFill>
              <w14:schemeClr w14:val="tx1"/>
            </w14:solidFill>
          </w14:textFill>
        </w:rPr>
      </w:pPr>
    </w:p>
    <w:p w14:paraId="6896D218">
      <w:pPr>
        <w:pStyle w:val="3"/>
        <w:spacing w:before="0" w:after="0" w:line="240" w:lineRule="auto"/>
        <w:jc w:val="center"/>
        <w:rPr>
          <w:rFonts w:hint="eastAsia" w:ascii="黑体" w:eastAsia="黑体"/>
          <w:color w:val="000000" w:themeColor="text1"/>
          <w:sz w:val="32"/>
          <w:szCs w:val="32"/>
          <w14:textFill>
            <w14:solidFill>
              <w14:schemeClr w14:val="tx1"/>
            </w14:solidFill>
          </w14:textFill>
        </w:rPr>
      </w:pPr>
    </w:p>
    <w:p w14:paraId="46DA73C7">
      <w:pPr>
        <w:snapToGrid w:val="0"/>
        <w:spacing w:after="120" w:afterLines="50"/>
        <w:ind w:left="238"/>
        <w:jc w:val="center"/>
        <w:rPr>
          <w:rFonts w:ascii="黑体" w:hAnsi="宋体" w:eastAsia="黑体"/>
          <w:color w:val="000000" w:themeColor="text1"/>
          <w:sz w:val="30"/>
          <w:szCs w:val="30"/>
          <w14:textFill>
            <w14:solidFill>
              <w14:schemeClr w14:val="tx1"/>
            </w14:solidFill>
          </w14:textFill>
        </w:rPr>
      </w:pPr>
      <w:r>
        <w:rPr>
          <w:rFonts w:ascii="宋体" w:hAnsi="宋体"/>
          <w:color w:val="000000" w:themeColor="text1"/>
          <w14:textFill>
            <w14:solidFill>
              <w14:schemeClr w14:val="tx1"/>
            </w14:solidFill>
          </w14:textFill>
        </w:rPr>
        <w:br w:type="page"/>
      </w:r>
      <w:r>
        <w:rPr>
          <w:rFonts w:hint="eastAsia" w:ascii="黑体" w:hAnsi="宋体" w:eastAsia="黑体"/>
          <w:color w:val="000000" w:themeColor="text1"/>
          <w:sz w:val="30"/>
          <w:szCs w:val="30"/>
          <w14:textFill>
            <w14:solidFill>
              <w14:schemeClr w14:val="tx1"/>
            </w14:solidFill>
          </w14:textFill>
        </w:rPr>
        <w:t>第</w:t>
      </w:r>
      <w:r>
        <w:rPr>
          <w:rFonts w:hint="eastAsia" w:ascii="黑体" w:hAnsi="宋体" w:eastAsia="黑体"/>
          <w:color w:val="000000" w:themeColor="text1"/>
          <w:sz w:val="30"/>
          <w:szCs w:val="30"/>
          <w:lang w:val="en-US" w:eastAsia="zh-CN"/>
          <w14:textFill>
            <w14:solidFill>
              <w14:schemeClr w14:val="tx1"/>
            </w14:solidFill>
          </w14:textFill>
        </w:rPr>
        <w:t>一</w:t>
      </w:r>
      <w:r>
        <w:rPr>
          <w:rFonts w:hint="eastAsia" w:ascii="黑体" w:hAnsi="宋体" w:eastAsia="黑体"/>
          <w:color w:val="000000" w:themeColor="text1"/>
          <w:sz w:val="30"/>
          <w:szCs w:val="30"/>
          <w14:textFill>
            <w14:solidFill>
              <w14:schemeClr w14:val="tx1"/>
            </w14:solidFill>
          </w14:textFill>
        </w:rPr>
        <w:t xml:space="preserve">章  </w:t>
      </w:r>
      <w:r>
        <w:rPr>
          <w:rFonts w:hint="eastAsia" w:ascii="黑体" w:hAnsi="宋体" w:eastAsia="黑体"/>
          <w:bCs/>
          <w:color w:val="000000" w:themeColor="text1"/>
          <w:sz w:val="30"/>
          <w:szCs w:val="30"/>
          <w:lang w:val="en-US" w:eastAsia="zh-CN"/>
          <w14:textFill>
            <w14:solidFill>
              <w14:schemeClr w14:val="tx1"/>
            </w14:solidFill>
          </w14:textFill>
        </w:rPr>
        <w:t>采购</w:t>
      </w:r>
      <w:r>
        <w:rPr>
          <w:rFonts w:hint="eastAsia" w:ascii="黑体" w:hAnsi="宋体" w:eastAsia="黑体"/>
          <w:color w:val="000000" w:themeColor="text1"/>
          <w:sz w:val="30"/>
          <w:szCs w:val="30"/>
          <w14:textFill>
            <w14:solidFill>
              <w14:schemeClr w14:val="tx1"/>
            </w14:solidFill>
          </w14:textFill>
        </w:rPr>
        <w:t>需求</w:t>
      </w:r>
    </w:p>
    <w:p w14:paraId="44917D8A">
      <w:pPr>
        <w:pStyle w:val="5"/>
        <w:snapToGrid w:val="0"/>
        <w:spacing w:line="420" w:lineRule="exact"/>
        <w:ind w:firstLine="482" w:firstLineChars="200"/>
        <w:rPr>
          <w:rFonts w:hint="eastAsia" w:ascii="宋体" w:hAnsi="宋体"/>
          <w:b/>
          <w:color w:val="000000" w:themeColor="text1"/>
          <w:kern w:val="0"/>
          <w:sz w:val="24"/>
          <w:lang w:eastAsia="zh-CN"/>
          <w14:textFill>
            <w14:solidFill>
              <w14:schemeClr w14:val="tx1"/>
            </w14:solidFill>
          </w14:textFill>
        </w:rPr>
      </w:pPr>
      <w:r>
        <w:rPr>
          <w:rFonts w:hint="eastAsia" w:ascii="宋体" w:hAnsi="宋体"/>
          <w:b/>
          <w:color w:val="000000" w:themeColor="text1"/>
          <w:kern w:val="0"/>
          <w:sz w:val="24"/>
          <w:lang w:eastAsia="zh-CN"/>
          <w14:textFill>
            <w14:solidFill>
              <w14:schemeClr w14:val="tx1"/>
            </w14:solidFill>
          </w14:textFill>
        </w:rPr>
        <w:t>一、采购内容</w:t>
      </w:r>
    </w:p>
    <w:p w14:paraId="63351866">
      <w:pPr>
        <w:pStyle w:val="6"/>
        <w:ind w:left="479" w:leftChars="228" w:firstLine="48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202</w:t>
      </w:r>
      <w:r>
        <w:rPr>
          <w:rFonts w:hint="eastAsia"/>
          <w:color w:val="000000" w:themeColor="text1"/>
          <w:lang w:val="en-US" w:eastAsia="zh-CN"/>
          <w14:textFill>
            <w14:solidFill>
              <w14:schemeClr w14:val="tx1"/>
            </w14:solidFill>
          </w14:textFill>
        </w:rPr>
        <w:t>5</w:t>
      </w:r>
      <w:r>
        <w:rPr>
          <w:rFonts w:hint="eastAsia"/>
          <w:color w:val="000000" w:themeColor="text1"/>
          <w:lang w:eastAsia="zh-CN"/>
          <w14:textFill>
            <w14:solidFill>
              <w14:schemeClr w14:val="tx1"/>
            </w14:solidFill>
          </w14:textFill>
        </w:rPr>
        <w:t>—202</w:t>
      </w:r>
      <w:r>
        <w:rPr>
          <w:rFonts w:hint="eastAsia"/>
          <w:color w:val="000000" w:themeColor="text1"/>
          <w:lang w:val="en-US" w:eastAsia="zh-CN"/>
          <w14:textFill>
            <w14:solidFill>
              <w14:schemeClr w14:val="tx1"/>
            </w14:solidFill>
          </w14:textFill>
        </w:rPr>
        <w:t>7</w:t>
      </w:r>
      <w:r>
        <w:rPr>
          <w:rFonts w:hint="eastAsia"/>
          <w:color w:val="000000" w:themeColor="text1"/>
          <w:lang w:eastAsia="zh-CN"/>
          <w14:textFill>
            <w14:solidFill>
              <w14:schemeClr w14:val="tx1"/>
            </w14:solidFill>
          </w14:textFill>
        </w:rPr>
        <w:t>年度病媒生物防制服务</w:t>
      </w:r>
    </w:p>
    <w:p w14:paraId="100B15FE">
      <w:pPr>
        <w:widowControl/>
        <w:tabs>
          <w:tab w:val="left" w:pos="789"/>
        </w:tabs>
        <w:spacing w:line="360" w:lineRule="exact"/>
        <w:ind w:firstLine="240" w:firstLineChars="100"/>
        <w:jc w:val="left"/>
        <w:rPr>
          <w:rFonts w:hint="eastAsia" w:ascii="宋体" w:hAnsi="宋体"/>
          <w:b/>
          <w:bCs/>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lang w:eastAsia="zh-CN"/>
          <w14:textFill>
            <w14:solidFill>
              <w14:schemeClr w14:val="tx1"/>
            </w14:solidFill>
          </w14:textFill>
        </w:rPr>
        <w:t>.</w:t>
      </w:r>
      <w:r>
        <w:rPr>
          <w:rFonts w:hint="eastAsia" w:ascii="宋体" w:hAnsi="宋体"/>
          <w:b/>
          <w:bCs/>
          <w:color w:val="000000" w:themeColor="text1"/>
          <w:kern w:val="0"/>
          <w:sz w:val="24"/>
          <w:lang w:val="en-US" w:eastAsia="zh-CN"/>
          <w14:textFill>
            <w14:solidFill>
              <w14:schemeClr w14:val="tx1"/>
            </w14:solidFill>
          </w14:textFill>
        </w:rPr>
        <w:t>投标须知</w:t>
      </w:r>
      <w:r>
        <w:rPr>
          <w:rFonts w:hint="eastAsia" w:ascii="宋体" w:hAnsi="宋体"/>
          <w:b/>
          <w:bCs/>
          <w:color w:val="000000" w:themeColor="text1"/>
          <w:kern w:val="0"/>
          <w:sz w:val="24"/>
          <w14:textFill>
            <w14:solidFill>
              <w14:schemeClr w14:val="tx1"/>
            </w14:solidFill>
          </w14:textFill>
        </w:rPr>
        <w:t>：</w:t>
      </w:r>
    </w:p>
    <w:p w14:paraId="0000D3D7">
      <w:pPr>
        <w:pStyle w:val="8"/>
        <w:spacing w:line="460" w:lineRule="exact"/>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1</w:t>
      </w:r>
      <w:r>
        <w:rPr>
          <w:rFonts w:ascii="Times New Roman" w:hAnsi="Times New Roman"/>
          <w:color w:val="000000" w:themeColor="text1"/>
          <w:sz w:val="24"/>
          <w:szCs w:val="24"/>
          <w:highlight w:val="none"/>
          <w14:textFill>
            <w14:solidFill>
              <w14:schemeClr w14:val="tx1"/>
            </w14:solidFill>
          </w14:textFill>
        </w:rPr>
        <w:t>.1</w:t>
      </w:r>
      <w:r>
        <w:rPr>
          <w:rFonts w:hint="eastAsia" w:hAnsi="宋体"/>
          <w:color w:val="000000" w:themeColor="text1"/>
          <w:sz w:val="24"/>
          <w:highlight w:val="none"/>
          <w14:textFill>
            <w14:solidFill>
              <w14:schemeClr w14:val="tx1"/>
            </w14:solidFill>
          </w14:textFill>
        </w:rPr>
        <w:t>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r>
        <w:rPr>
          <w:rFonts w:ascii="Times New Roman" w:hAnsi="宋体"/>
          <w:color w:val="000000" w:themeColor="text1"/>
          <w:sz w:val="24"/>
          <w:szCs w:val="24"/>
          <w:highlight w:val="none"/>
          <w14:textFill>
            <w14:solidFill>
              <w14:schemeClr w14:val="tx1"/>
            </w14:solidFill>
          </w14:textFill>
        </w:rPr>
        <w:t>。</w:t>
      </w:r>
    </w:p>
    <w:p w14:paraId="0A2EE25F">
      <w:pPr>
        <w:pStyle w:val="8"/>
        <w:spacing w:line="460" w:lineRule="exact"/>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1</w:t>
      </w:r>
      <w:r>
        <w:rPr>
          <w:rFonts w:ascii="Times New Roman" w:hAnsi="Times New Roman"/>
          <w:color w:val="000000" w:themeColor="text1"/>
          <w:sz w:val="24"/>
          <w:szCs w:val="24"/>
          <w:highlight w:val="none"/>
          <w14:textFill>
            <w14:solidFill>
              <w14:schemeClr w14:val="tx1"/>
            </w14:solidFill>
          </w14:textFill>
        </w:rPr>
        <w:t>.2投标单位在考察过程中发生的各类事件及所发生的各项费用，均由投标单位</w:t>
      </w:r>
      <w:r>
        <w:rPr>
          <w:rFonts w:ascii="Times New Roman" w:hAnsi="宋体"/>
          <w:color w:val="000000" w:themeColor="text1"/>
          <w:sz w:val="24"/>
          <w:szCs w:val="24"/>
          <w:highlight w:val="none"/>
          <w14:textFill>
            <w14:solidFill>
              <w14:schemeClr w14:val="tx1"/>
            </w14:solidFill>
          </w14:textFill>
        </w:rPr>
        <w:t>自行承担。采购人概不负责。</w:t>
      </w:r>
    </w:p>
    <w:p w14:paraId="1678673B">
      <w:pPr>
        <w:pStyle w:val="8"/>
        <w:adjustRightInd w:val="0"/>
        <w:snapToGrid w:val="0"/>
        <w:spacing w:line="460" w:lineRule="exact"/>
        <w:ind w:firstLine="480" w:firstLineChars="20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1</w:t>
      </w:r>
      <w:r>
        <w:rPr>
          <w:rFonts w:ascii="Times New Roman" w:hAnsi="Times New Roman"/>
          <w:color w:val="000000" w:themeColor="text1"/>
          <w:sz w:val="24"/>
          <w:szCs w:val="24"/>
          <w:highlight w:val="none"/>
          <w14:textFill>
            <w14:solidFill>
              <w14:schemeClr w14:val="tx1"/>
            </w14:solidFill>
          </w14:textFill>
        </w:rPr>
        <w:t>.3</w:t>
      </w:r>
      <w:r>
        <w:rPr>
          <w:rFonts w:ascii="Times New Roman" w:hAnsi="宋体"/>
          <w:color w:val="000000" w:themeColor="text1"/>
          <w:sz w:val="24"/>
          <w:szCs w:val="24"/>
          <w:highlight w:val="none"/>
          <w14:textFill>
            <w14:solidFill>
              <w14:schemeClr w14:val="tx1"/>
            </w14:solidFill>
          </w14:textFill>
        </w:rPr>
        <w:t>采购人向投标单位提供的有关现场的数据和资料，是采购人现有的能被投标人利用的资料，采购人对投标人据此做出的任何推论、理解和结论不负责任。</w:t>
      </w:r>
    </w:p>
    <w:p w14:paraId="3B2DC461">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r>
        <w:rPr>
          <w:color w:val="000000" w:themeColor="text1"/>
          <w:sz w:val="24"/>
          <w:highlight w:val="none"/>
          <w14:textFill>
            <w14:solidFill>
              <w14:schemeClr w14:val="tx1"/>
            </w14:solidFill>
          </w14:textFill>
        </w:rPr>
        <w:t>.4</w:t>
      </w:r>
      <w:r>
        <w:rPr>
          <w:rFonts w:hAnsi="宋体"/>
          <w:color w:val="000000" w:themeColor="text1"/>
          <w:sz w:val="24"/>
          <w:highlight w:val="none"/>
          <w14:textFill>
            <w14:solidFill>
              <w14:schemeClr w14:val="tx1"/>
            </w14:solidFill>
          </w14:textFill>
        </w:rPr>
        <w:t>现场踏勘完毕，将认为投标人己了解现场情况，并充分理解了为之所承担的风险、义务和责任。</w:t>
      </w:r>
    </w:p>
    <w:p w14:paraId="70F10161">
      <w:pPr>
        <w:snapToGrid w:val="0"/>
        <w:spacing w:line="360" w:lineRule="exact"/>
        <w:ind w:firstLine="482" w:firstLineChars="200"/>
        <w:rPr>
          <w:rFonts w:hint="eastAsia" w:ascii="宋体" w:hAnsi="宋体" w:eastAsia="宋体" w:cs="Times New Roman"/>
          <w:b/>
          <w:color w:val="000000" w:themeColor="text1"/>
          <w:kern w:val="0"/>
          <w:sz w:val="24"/>
          <w:szCs w:val="20"/>
          <w:lang w:val="en-US" w:eastAsia="zh-CN" w:bidi="ar-SA"/>
          <w14:textFill>
            <w14:solidFill>
              <w14:schemeClr w14:val="tx1"/>
            </w14:solidFill>
          </w14:textFill>
        </w:rPr>
      </w:pPr>
      <w:r>
        <w:rPr>
          <w:rFonts w:hint="eastAsia" w:ascii="宋体" w:hAnsi="宋体" w:eastAsia="宋体" w:cs="Times New Roman"/>
          <w:b/>
          <w:color w:val="000000" w:themeColor="text1"/>
          <w:kern w:val="0"/>
          <w:sz w:val="24"/>
          <w:szCs w:val="20"/>
          <w:lang w:val="en-US" w:eastAsia="zh-CN" w:bidi="ar-SA"/>
          <w14:textFill>
            <w14:solidFill>
              <w14:schemeClr w14:val="tx1"/>
            </w14:solidFill>
          </w14:textFill>
        </w:rPr>
        <w:t>二、服务要求：</w:t>
      </w:r>
    </w:p>
    <w:p w14:paraId="5676D10E">
      <w:pPr>
        <w:spacing w:line="360" w:lineRule="auto"/>
        <w:rPr>
          <w:rFonts w:hint="eastAsia"/>
          <w:color w:val="000000" w:themeColor="text1"/>
          <w:sz w:val="24"/>
          <w:highlight w:val="none"/>
          <w14:textFill>
            <w14:solidFill>
              <w14:schemeClr w14:val="tx1"/>
            </w14:solidFill>
          </w14:textFill>
        </w:rPr>
      </w:pPr>
      <w:bookmarkStart w:id="0" w:name="_Toc24414"/>
      <w:r>
        <w:rPr>
          <w:rFonts w:hint="eastAsia"/>
          <w:color w:val="000000" w:themeColor="text1"/>
          <w:sz w:val="24"/>
          <w:highlight w:val="none"/>
          <w14:textFill>
            <w14:solidFill>
              <w14:schemeClr w14:val="tx1"/>
            </w14:solidFill>
          </w14:textFill>
        </w:rPr>
        <w:t xml:space="preserve"> </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一）</w:t>
      </w:r>
      <w:r>
        <w:rPr>
          <w:rFonts w:hint="eastAsia"/>
          <w:color w:val="000000" w:themeColor="text1"/>
          <w:sz w:val="24"/>
          <w:highlight w:val="none"/>
          <w14:textFill>
            <w14:solidFill>
              <w14:schemeClr w14:val="tx1"/>
            </w14:solidFill>
          </w14:textFill>
        </w:rPr>
        <w:t>作业范围：义乌市中心医院</w:t>
      </w:r>
      <w:r>
        <w:rPr>
          <w:rFonts w:hint="eastAsia"/>
          <w:color w:val="000000" w:themeColor="text1"/>
          <w:sz w:val="24"/>
          <w:highlight w:val="none"/>
          <w:lang w:eastAsia="zh-CN"/>
          <w14:textFill>
            <w14:solidFill>
              <w14:schemeClr w14:val="tx1"/>
            </w14:solidFill>
          </w14:textFill>
        </w:rPr>
        <w:t>。</w:t>
      </w:r>
    </w:p>
    <w:p w14:paraId="5FD9D981">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二）</w:t>
      </w:r>
      <w:r>
        <w:rPr>
          <w:rFonts w:hint="eastAsia"/>
          <w:color w:val="000000" w:themeColor="text1"/>
          <w:sz w:val="24"/>
          <w:highlight w:val="none"/>
          <w14:textFill>
            <w14:solidFill>
              <w14:schemeClr w14:val="tx1"/>
            </w14:solidFill>
          </w14:textFill>
        </w:rPr>
        <w:t>作业内容</w:t>
      </w:r>
    </w:p>
    <w:p w14:paraId="7B5BDA91">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1</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消杀控制义乌市中心医院内（包括道路、人行道、绿化带、空闲地、新出现的积水容器、排水管、下水道、沟渠、窨井、建筑物沿沟、停车场、花盆、垃圾桶、路灯、交通标志、宣传栏、栏杆、遮阳棚、消防设施等）（具体范围根据医院实际确定），公厕的鼠、蚊、蝇、蟑螂等病媒生物孳生地以及栖息场所。</w:t>
      </w:r>
    </w:p>
    <w:p w14:paraId="1ECFB253">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2</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公共环境除“四害”所需药物及投放、喷洒及环境处理，并对“四害”密度、种群、消杀情况进行常年检测。</w:t>
      </w:r>
    </w:p>
    <w:p w14:paraId="4818F90B">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3</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突发应急事件环境消杀；其他公益消杀活动。</w:t>
      </w:r>
    </w:p>
    <w:p w14:paraId="43C8C8FC">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4</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向服务范围内各科室无偿提供市场用灭蟑、灭鼠等“除四害”技术指导，向服务范围内各科室免费发放春秋两季足够用的灭鼠药和投放鼠药的安全投放器。</w:t>
      </w:r>
    </w:p>
    <w:p w14:paraId="287C2B0C">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5</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消杀人员应每周到义乌市中心医院报到（应定有固定1人），向医院分管人员汇报当天工作计划，并服从医院分配的具体工作任务。</w:t>
      </w:r>
    </w:p>
    <w:p w14:paraId="3C5D8F20">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w:t>
      </w:r>
      <w:r>
        <w:rPr>
          <w:rFonts w:hint="eastAsia"/>
          <w:color w:val="000000" w:themeColor="text1"/>
          <w:sz w:val="24"/>
          <w:highlight w:val="none"/>
          <w:lang w:val="en-US" w:eastAsia="zh-CN"/>
          <w14:textFill>
            <w14:solidFill>
              <w14:schemeClr w14:val="tx1"/>
            </w14:solidFill>
          </w14:textFill>
        </w:rPr>
        <w:t>(三）</w:t>
      </w:r>
      <w:r>
        <w:rPr>
          <w:rFonts w:hint="eastAsia"/>
          <w:color w:val="000000" w:themeColor="text1"/>
          <w:sz w:val="24"/>
          <w:highlight w:val="none"/>
          <w14:textFill>
            <w14:solidFill>
              <w14:schemeClr w14:val="tx1"/>
            </w14:solidFill>
          </w14:textFill>
        </w:rPr>
        <w:t>质量标准指标</w:t>
      </w:r>
    </w:p>
    <w:p w14:paraId="47051331">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1</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要求消杀控制院内所有区域的鼠、蚊、蝇、蟑螂等“四害”，清除“四害”孳生地及栖息场所，“四害”控制标准达到浙愛卫</w:t>
      </w:r>
      <w:r>
        <w:rPr>
          <w:rFonts w:hint="eastAsia" w:ascii="微软雅黑" w:hAnsi="微软雅黑" w:eastAsia="微软雅黑" w:cs="微软雅黑"/>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2009</w:t>
      </w:r>
      <w:r>
        <w:rPr>
          <w:rFonts w:hint="eastAsia" w:ascii="微软雅黑" w:hAnsi="微软雅黑" w:eastAsia="微软雅黑" w:cs="微软雅黑"/>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13号《关于印发浙江省“除四害”先进城市考核命名与管理办法的通知》考核标准。</w:t>
      </w:r>
    </w:p>
    <w:p w14:paraId="42E9F519">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2</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成蚊密度：低于国家爱卫会关于灭成蚊相关标准（即人诱法每30分钟成蚊叮咬率少于1只，或灯诱法符合相关标准）。</w:t>
      </w:r>
    </w:p>
    <w:p w14:paraId="14662756">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3</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蚊蚴密度：达到国家规定的BI（布雷图）指数小于5；辖区内各单位阳性积水容器≤2。</w:t>
      </w:r>
    </w:p>
    <w:p w14:paraId="58EFED76">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4</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有疫情的市场，自上级卫生疾控部门向市场开发服务中心通报起24小时内，蚊密度布雷图指数（BI）必须降至5以下，小容器积水阳性率控制在3%以内的目标，其他各市场在一周内达到以上指标。</w:t>
      </w:r>
    </w:p>
    <w:p w14:paraId="7C0B0958">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14:textFill>
            <w14:solidFill>
              <w14:schemeClr w14:val="tx1"/>
            </w14:solidFill>
          </w14:textFill>
        </w:rPr>
        <w:t>确保</w:t>
      </w:r>
      <w:r>
        <w:rPr>
          <w:rFonts w:hint="eastAsia"/>
          <w:color w:val="000000" w:themeColor="text1"/>
          <w:sz w:val="24"/>
          <w:highlight w:val="none"/>
          <w:lang w:val="en-US" w:eastAsia="zh-CN"/>
          <w14:textFill>
            <w14:solidFill>
              <w14:schemeClr w14:val="tx1"/>
            </w14:solidFill>
          </w14:textFill>
        </w:rPr>
        <w:t>院方</w:t>
      </w:r>
      <w:r>
        <w:rPr>
          <w:rFonts w:hint="eastAsia"/>
          <w:color w:val="000000" w:themeColor="text1"/>
          <w:sz w:val="24"/>
          <w:highlight w:val="none"/>
          <w14:textFill>
            <w14:solidFill>
              <w14:schemeClr w14:val="tx1"/>
            </w14:solidFill>
          </w14:textFill>
        </w:rPr>
        <w:t>通过年度爱国卫生病媒生物防治工作达标检查</w:t>
      </w:r>
      <w:r>
        <w:rPr>
          <w:rFonts w:hint="eastAsia" w:ascii="宋体" w:hAnsi="宋体" w:cs="宋体"/>
          <w:color w:val="000000" w:themeColor="text1"/>
          <w:sz w:val="24"/>
          <w:highlight w:val="none"/>
          <w14:textFill>
            <w14:solidFill>
              <w14:schemeClr w14:val="tx1"/>
            </w14:solidFill>
          </w14:textFill>
        </w:rPr>
        <w:t>★</w:t>
      </w:r>
    </w:p>
    <w:p w14:paraId="45A39B2B">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四</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防制药物选用</w:t>
      </w:r>
    </w:p>
    <w:p w14:paraId="68CC0863">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药品符合环保要求，有国家许可药品证书，高效低毒，对人、畜安全。严禁使用违禁药物。</w:t>
      </w:r>
    </w:p>
    <w:p w14:paraId="4F499A1B">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五</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消杀单位要求</w:t>
      </w:r>
    </w:p>
    <w:p w14:paraId="57B43392">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1</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为更好地开展病媒生物防制业务，建立起完善的消杀质量机制，消杀公司必须严格执行招标时提供的公共环境除“四害”实施方案、技术方案，并制定年度、季度、月度工作计划。按照不同病媒生物特点、不同季节、不同地点等环境特点，科学合理安排消杀次数，由</w:t>
      </w:r>
      <w:r>
        <w:rPr>
          <w:rFonts w:hint="eastAsia"/>
          <w:color w:val="000000" w:themeColor="text1"/>
          <w:sz w:val="24"/>
          <w:highlight w:val="none"/>
          <w:lang w:val="en-US" w:eastAsia="zh-CN"/>
          <w14:textFill>
            <w14:solidFill>
              <w14:schemeClr w14:val="tx1"/>
            </w14:solidFill>
          </w14:textFill>
        </w:rPr>
        <w:t>院方</w:t>
      </w:r>
      <w:r>
        <w:rPr>
          <w:rFonts w:hint="eastAsia"/>
          <w:color w:val="000000" w:themeColor="text1"/>
          <w:sz w:val="24"/>
          <w:highlight w:val="none"/>
          <w14:textFill>
            <w14:solidFill>
              <w14:schemeClr w14:val="tx1"/>
            </w14:solidFill>
          </w14:textFill>
        </w:rPr>
        <w:t>签字后实施，重点场所应根据实际情况增加消杀次数。</w:t>
      </w:r>
    </w:p>
    <w:p w14:paraId="42397137">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2</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消杀公司制定的实施方案要在签订合同前由</w:t>
      </w:r>
      <w:r>
        <w:rPr>
          <w:rFonts w:hint="eastAsia"/>
          <w:color w:val="000000" w:themeColor="text1"/>
          <w:sz w:val="24"/>
          <w:highlight w:val="none"/>
          <w:lang w:val="en-US" w:eastAsia="zh-CN"/>
          <w14:textFill>
            <w14:solidFill>
              <w14:schemeClr w14:val="tx1"/>
            </w14:solidFill>
          </w14:textFill>
        </w:rPr>
        <w:t>院方</w:t>
      </w:r>
      <w:r>
        <w:rPr>
          <w:rFonts w:hint="eastAsia"/>
          <w:color w:val="000000" w:themeColor="text1"/>
          <w:sz w:val="24"/>
          <w:highlight w:val="none"/>
          <w14:textFill>
            <w14:solidFill>
              <w14:schemeClr w14:val="tx1"/>
            </w14:solidFill>
          </w14:textFill>
        </w:rPr>
        <w:t>备案。</w:t>
      </w:r>
    </w:p>
    <w:p w14:paraId="2175038C">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3</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各种消杀药物必须符合国家产品质量要求和环保要求，高效低毒，并有产品合格证。必须科学规范地使用药物，确保人、畜的安全。使用前，应由</w:t>
      </w:r>
      <w:r>
        <w:rPr>
          <w:rFonts w:hint="eastAsia"/>
          <w:color w:val="000000" w:themeColor="text1"/>
          <w:sz w:val="24"/>
          <w:highlight w:val="none"/>
          <w:lang w:val="en-US" w:eastAsia="zh-CN"/>
          <w14:textFill>
            <w14:solidFill>
              <w14:schemeClr w14:val="tx1"/>
            </w14:solidFill>
          </w14:textFill>
        </w:rPr>
        <w:t>院方</w:t>
      </w:r>
      <w:r>
        <w:rPr>
          <w:rFonts w:hint="eastAsia"/>
          <w:color w:val="000000" w:themeColor="text1"/>
          <w:sz w:val="24"/>
          <w:highlight w:val="none"/>
          <w14:textFill>
            <w14:solidFill>
              <w14:schemeClr w14:val="tx1"/>
            </w14:solidFill>
          </w14:textFill>
        </w:rPr>
        <w:t>验证许可后方能使用，并建立台帐。</w:t>
      </w:r>
      <w:r>
        <w:rPr>
          <w:rFonts w:hint="eastAsia" w:ascii="宋体" w:hAnsi="宋体" w:cs="宋体"/>
          <w:color w:val="000000" w:themeColor="text1"/>
          <w:sz w:val="24"/>
          <w:highlight w:val="none"/>
          <w14:textFill>
            <w14:solidFill>
              <w14:schemeClr w14:val="tx1"/>
            </w14:solidFill>
          </w14:textFill>
        </w:rPr>
        <w:t>★</w:t>
      </w:r>
    </w:p>
    <w:p w14:paraId="23BA2EE7">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4</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员工持证上岗，规范操作，文明作业。</w:t>
      </w:r>
    </w:p>
    <w:p w14:paraId="13EE091E">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5</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对被消杀的科室实行工作台帐签字认可（一式三份）与回访制度。</w:t>
      </w:r>
    </w:p>
    <w:p w14:paraId="519E9462">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6</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人员器械设备配置：工程作业面包车至少一辆、车载式机动喷雾器一台、背负式机动喷雾器二台、背负式手动喷雾器四台、技术负责人1人兼后勤管理兼驾驶员、作业人员四人。</w:t>
      </w:r>
    </w:p>
    <w:p w14:paraId="0071B29A">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消杀次数：</w:t>
      </w:r>
      <w:r>
        <w:rPr>
          <w:rFonts w:hint="eastAsia"/>
          <w:color w:val="000000" w:themeColor="text1"/>
          <w:sz w:val="24"/>
          <w:highlight w:val="none"/>
          <w:lang w:val="en-US" w:eastAsia="zh-CN"/>
          <w14:textFill>
            <w14:solidFill>
              <w14:schemeClr w14:val="tx1"/>
            </w14:solidFill>
          </w14:textFill>
        </w:rPr>
        <w:t>6-8</w:t>
      </w:r>
      <w:r>
        <w:rPr>
          <w:rFonts w:hint="eastAsia"/>
          <w:color w:val="000000" w:themeColor="text1"/>
          <w:sz w:val="24"/>
          <w:highlight w:val="none"/>
          <w14:textFill>
            <w14:solidFill>
              <w14:schemeClr w14:val="tx1"/>
            </w14:solidFill>
          </w14:textFill>
        </w:rPr>
        <w:t>月份每星期</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次，其它月份</w:t>
      </w:r>
      <w:r>
        <w:rPr>
          <w:rFonts w:hint="eastAsia"/>
          <w:color w:val="000000" w:themeColor="text1"/>
          <w:sz w:val="24"/>
          <w:highlight w:val="none"/>
          <w:lang w:val="en-US" w:eastAsia="zh-CN"/>
          <w14:textFill>
            <w14:solidFill>
              <w14:schemeClr w14:val="tx1"/>
            </w14:solidFill>
          </w14:textFill>
        </w:rPr>
        <w:t>每周1次</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6-10月各科室全面消杀至少两次。</w:t>
      </w:r>
      <w:r>
        <w:rPr>
          <w:rFonts w:hint="eastAsia" w:ascii="宋体" w:hAnsi="宋体" w:cs="宋体"/>
          <w:color w:val="000000" w:themeColor="text1"/>
          <w:sz w:val="24"/>
          <w:highlight w:val="none"/>
          <w14:textFill>
            <w14:solidFill>
              <w14:schemeClr w14:val="tx1"/>
            </w14:solidFill>
          </w14:textFill>
        </w:rPr>
        <w:t>★</w:t>
      </w:r>
    </w:p>
    <w:p w14:paraId="7FFD1648">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8</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做好承包单位的蚊、蝇、蟑螂、鼠密度检测及汇总、资料收集、整理、总结（月度、季度、半年、年度总结）、上报等工作。</w:t>
      </w:r>
      <w:r>
        <w:rPr>
          <w:rFonts w:hint="eastAsia" w:ascii="宋体" w:hAnsi="宋体" w:cs="宋体"/>
          <w:color w:val="000000" w:themeColor="text1"/>
          <w:sz w:val="24"/>
          <w:highlight w:val="none"/>
          <w14:textFill>
            <w14:solidFill>
              <w14:schemeClr w14:val="tx1"/>
            </w14:solidFill>
          </w14:textFill>
        </w:rPr>
        <w:t>★</w:t>
      </w:r>
    </w:p>
    <w:p w14:paraId="661D7F99">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9</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突发事件处理。消杀公司应制定突发事件应急预案，承包区域内出现突发疫情或重大病媒生物入侵事件，按各级爱卫会和卫生主管部门的要求，启动应急预案，公司应全力配合，迅速组织力量（人、药、器械到位），开展环境消杀，在最短时间内控制疫情（虫害），积极参加市、街道政府组织公益性的消杀活动，配合在创建达标病媒生物复查考核评比等活动中认真做好环境消杀工作。消杀过程要符合义乌市登革热、赛卡等防控及“除四害”技术要求。</w:t>
      </w:r>
    </w:p>
    <w:p w14:paraId="52560EBA">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10</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消杀用药前必须做好宣传工作，做到医院全面了解。</w:t>
      </w:r>
    </w:p>
    <w:p w14:paraId="4D632059">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11</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发生误食</w:t>
      </w:r>
      <w:r>
        <w:rPr>
          <w:rFonts w:hint="eastAsia"/>
          <w:color w:val="000000" w:themeColor="text1"/>
          <w:sz w:val="24"/>
          <w:highlight w:val="none"/>
          <w:lang w:val="en-US" w:eastAsia="zh-CN"/>
          <w14:textFill>
            <w14:solidFill>
              <w14:schemeClr w14:val="tx1"/>
            </w14:solidFill>
          </w14:textFill>
        </w:rPr>
        <w:t>事件</w:t>
      </w:r>
      <w:r>
        <w:rPr>
          <w:rFonts w:hint="eastAsia"/>
          <w:color w:val="000000" w:themeColor="text1"/>
          <w:sz w:val="24"/>
          <w:highlight w:val="none"/>
          <w14:textFill>
            <w14:solidFill>
              <w14:schemeClr w14:val="tx1"/>
            </w14:solidFill>
          </w14:textFill>
        </w:rPr>
        <w:t>时，消杀单位应积极配合救治工作。</w:t>
      </w:r>
    </w:p>
    <w:p w14:paraId="7DF4C501">
      <w:pPr>
        <w:pStyle w:val="12"/>
        <w:rPr>
          <w:rFonts w:hint="eastAsia"/>
        </w:rPr>
      </w:pPr>
    </w:p>
    <w:p w14:paraId="10713525">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六</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商务要求</w:t>
      </w:r>
    </w:p>
    <w:p w14:paraId="3C9B4882">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1</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报价要求</w:t>
      </w:r>
    </w:p>
    <w:p w14:paraId="3A391B50">
      <w:pPr>
        <w:spacing w:line="360" w:lineRule="auto"/>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　　1.1按招标项目质量要求，投标人根据项目特点和企业条件确定投标报价。投标人所报的投标报价包括人员酬金、福利、工具材料费、消杀药品费、管理费和税费等整个项目的总报价，如有漏项，视同已包含在其它项目中，合同总价和单价不作调整。</w:t>
      </w:r>
      <w:r>
        <w:rPr>
          <w:rFonts w:hint="eastAsia"/>
          <w:color w:val="000000" w:themeColor="text1"/>
          <w:sz w:val="24"/>
          <w:highlight w:val="none"/>
          <w:lang w:val="en-US" w:eastAsia="zh-CN"/>
          <w14:textFill>
            <w14:solidFill>
              <w14:schemeClr w14:val="tx1"/>
            </w14:solidFill>
          </w14:textFill>
        </w:rPr>
        <w:t>在服务期内，所需材料、人工工资等遇市场调价时，合同价格不予调整。</w:t>
      </w:r>
    </w:p>
    <w:p w14:paraId="0D1ACF04">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1.2按国家规定由中标人缴纳的各种税收已包含在投标总价内，由中标人向税务机关缴纳。</w:t>
      </w:r>
    </w:p>
    <w:p w14:paraId="63A636E1">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2</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支付方式：</w:t>
      </w:r>
    </w:p>
    <w:p w14:paraId="0643480A">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w:t>
      </w:r>
      <w:r>
        <w:rPr>
          <w:color w:val="000000" w:themeColor="text1"/>
          <w:sz w:val="24"/>
          <w:highlight w:val="none"/>
          <w14:textFill>
            <w14:solidFill>
              <w14:schemeClr w14:val="tx1"/>
            </w14:solidFill>
          </w14:textFill>
        </w:rPr>
        <w:t>中标价款</w:t>
      </w:r>
      <w:r>
        <w:rPr>
          <w:rFonts w:hint="eastAsia"/>
          <w:color w:val="000000" w:themeColor="text1"/>
          <w:sz w:val="24"/>
          <w:highlight w:val="none"/>
          <w14:textFill>
            <w14:solidFill>
              <w14:schemeClr w14:val="tx1"/>
            </w14:solidFill>
          </w14:textFill>
        </w:rPr>
        <w:t>每年</w:t>
      </w:r>
      <w:r>
        <w:rPr>
          <w:color w:val="000000" w:themeColor="text1"/>
          <w:sz w:val="24"/>
          <w:highlight w:val="none"/>
          <w14:textFill>
            <w14:solidFill>
              <w14:schemeClr w14:val="tx1"/>
            </w14:solidFill>
          </w14:textFill>
        </w:rPr>
        <w:t>分</w:t>
      </w:r>
      <w:r>
        <w:rPr>
          <w:rFonts w:hint="eastAsia"/>
          <w:color w:val="000000" w:themeColor="text1"/>
          <w:sz w:val="24"/>
          <w:highlight w:val="none"/>
          <w:lang w:val="en-US" w:eastAsia="zh-CN"/>
          <w14:textFill>
            <w14:solidFill>
              <w14:schemeClr w14:val="tx1"/>
            </w14:solidFill>
          </w14:textFill>
        </w:rPr>
        <w:t>2</w:t>
      </w:r>
      <w:r>
        <w:rPr>
          <w:color w:val="000000" w:themeColor="text1"/>
          <w:sz w:val="24"/>
          <w:highlight w:val="none"/>
          <w14:textFill>
            <w14:solidFill>
              <w14:schemeClr w14:val="tx1"/>
            </w14:solidFill>
          </w14:textFill>
        </w:rPr>
        <w:t>次付款。</w:t>
      </w:r>
      <w:r>
        <w:rPr>
          <w:rFonts w:hint="eastAsia"/>
          <w:color w:val="000000" w:themeColor="text1"/>
          <w:sz w:val="24"/>
          <w:highlight w:val="none"/>
          <w14:textFill>
            <w14:solidFill>
              <w14:schemeClr w14:val="tx1"/>
            </w14:solidFill>
          </w14:textFill>
        </w:rPr>
        <w:t>每</w:t>
      </w:r>
      <w:r>
        <w:rPr>
          <w:rFonts w:hint="eastAsia"/>
          <w:color w:val="000000" w:themeColor="text1"/>
          <w:sz w:val="24"/>
          <w:highlight w:val="none"/>
          <w:lang w:val="en-US" w:eastAsia="zh-CN"/>
          <w14:textFill>
            <w14:solidFill>
              <w14:schemeClr w14:val="tx1"/>
            </w14:solidFill>
          </w14:textFill>
        </w:rPr>
        <w:t>六</w:t>
      </w:r>
      <w:r>
        <w:rPr>
          <w:rFonts w:hint="eastAsia"/>
          <w:color w:val="000000" w:themeColor="text1"/>
          <w:sz w:val="24"/>
          <w:highlight w:val="none"/>
          <w14:textFill>
            <w14:solidFill>
              <w14:schemeClr w14:val="tx1"/>
            </w14:solidFill>
          </w14:textFill>
        </w:rPr>
        <w:t>个</w:t>
      </w:r>
      <w:r>
        <w:rPr>
          <w:color w:val="000000" w:themeColor="text1"/>
          <w:sz w:val="24"/>
          <w:highlight w:val="none"/>
          <w14:textFill>
            <w14:solidFill>
              <w14:schemeClr w14:val="tx1"/>
            </w14:solidFill>
          </w14:textFill>
        </w:rPr>
        <w:t>月</w:t>
      </w:r>
      <w:r>
        <w:rPr>
          <w:rFonts w:hint="eastAsia"/>
          <w:color w:val="000000" w:themeColor="text1"/>
          <w:sz w:val="24"/>
          <w:highlight w:val="none"/>
          <w14:textFill>
            <w14:solidFill>
              <w14:schemeClr w14:val="tx1"/>
            </w14:solidFill>
          </w14:textFill>
        </w:rPr>
        <w:t>支付一次，</w:t>
      </w:r>
      <w:r>
        <w:rPr>
          <w:color w:val="000000" w:themeColor="text1"/>
          <w:sz w:val="24"/>
          <w:highlight w:val="none"/>
          <w14:textFill>
            <w14:solidFill>
              <w14:schemeClr w14:val="tx1"/>
            </w14:solidFill>
          </w14:textFill>
        </w:rPr>
        <w:t>每次付款为</w:t>
      </w:r>
      <w:r>
        <w:rPr>
          <w:rFonts w:hint="eastAsia"/>
          <w:color w:val="000000" w:themeColor="text1"/>
          <w:sz w:val="24"/>
          <w:highlight w:val="none"/>
          <w14:textFill>
            <w14:solidFill>
              <w14:schemeClr w14:val="tx1"/>
            </w14:solidFill>
          </w14:textFill>
        </w:rPr>
        <w:t>每年</w:t>
      </w:r>
      <w:r>
        <w:rPr>
          <w:color w:val="000000" w:themeColor="text1"/>
          <w:sz w:val="24"/>
          <w:highlight w:val="none"/>
          <w14:textFill>
            <w14:solidFill>
              <w14:schemeClr w14:val="tx1"/>
            </w14:solidFill>
          </w14:textFill>
        </w:rPr>
        <w:t>中标价款的</w:t>
      </w:r>
      <w:r>
        <w:rPr>
          <w:rFonts w:hint="eastAsia"/>
          <w:color w:val="000000" w:themeColor="text1"/>
          <w:sz w:val="24"/>
          <w:highlight w:val="none"/>
          <w:lang w:val="en-US" w:eastAsia="zh-CN"/>
          <w14:textFill>
            <w14:solidFill>
              <w14:schemeClr w14:val="tx1"/>
            </w14:solidFill>
          </w14:textFill>
        </w:rPr>
        <w:t>50</w:t>
      </w:r>
      <w:r>
        <w:rPr>
          <w:color w:val="000000" w:themeColor="text1"/>
          <w:sz w:val="24"/>
          <w:highlight w:val="none"/>
          <w14:textFill>
            <w14:solidFill>
              <w14:schemeClr w14:val="tx1"/>
            </w14:solidFill>
          </w14:textFill>
        </w:rPr>
        <w:t>%。服务款在通过相关部门的技术评估合格后凭合同、发票、政府采购验收单由</w:t>
      </w:r>
      <w:r>
        <w:rPr>
          <w:rFonts w:hint="eastAsia"/>
          <w:color w:val="000000" w:themeColor="text1"/>
          <w:sz w:val="24"/>
          <w:highlight w:val="none"/>
          <w14:textFill>
            <w14:solidFill>
              <w14:schemeClr w14:val="tx1"/>
            </w14:solidFill>
          </w14:textFill>
        </w:rPr>
        <w:t>义乌市中心医院</w:t>
      </w:r>
      <w:r>
        <w:rPr>
          <w:color w:val="000000" w:themeColor="text1"/>
          <w:sz w:val="24"/>
          <w:highlight w:val="none"/>
          <w14:textFill>
            <w14:solidFill>
              <w14:schemeClr w14:val="tx1"/>
            </w14:solidFill>
          </w14:textFill>
        </w:rPr>
        <w:t>支付。</w:t>
      </w:r>
    </w:p>
    <w:p w14:paraId="35377DC6">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三、其他</w:t>
      </w:r>
    </w:p>
    <w:p w14:paraId="36D02E17">
      <w:pPr>
        <w:spacing w:line="360" w:lineRule="auto"/>
        <w:ind w:firstLine="48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bookmarkStart w:id="1" w:name="OLE_LINK3"/>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新增场所</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如院内三期工程建成区域</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的消杀费用由</w:t>
      </w:r>
      <w:r>
        <w:rPr>
          <w:rFonts w:hint="eastAsia"/>
          <w:color w:val="000000" w:themeColor="text1"/>
          <w:sz w:val="24"/>
          <w:highlight w:val="none"/>
          <w:lang w:val="en-US" w:eastAsia="zh-CN"/>
          <w14:textFill>
            <w14:solidFill>
              <w14:schemeClr w14:val="tx1"/>
            </w14:solidFill>
          </w14:textFill>
        </w:rPr>
        <w:t>消杀单位</w:t>
      </w:r>
      <w:r>
        <w:rPr>
          <w:rFonts w:hint="eastAsia"/>
          <w:color w:val="000000" w:themeColor="text1"/>
          <w:sz w:val="24"/>
          <w:highlight w:val="none"/>
          <w14:textFill>
            <w14:solidFill>
              <w14:schemeClr w14:val="tx1"/>
            </w14:solidFill>
          </w14:textFill>
        </w:rPr>
        <w:t>与</w:t>
      </w:r>
      <w:r>
        <w:rPr>
          <w:rFonts w:hint="eastAsia"/>
          <w:color w:val="000000" w:themeColor="text1"/>
          <w:sz w:val="24"/>
          <w:highlight w:val="none"/>
          <w:lang w:val="en-US" w:eastAsia="zh-CN"/>
          <w14:textFill>
            <w14:solidFill>
              <w14:schemeClr w14:val="tx1"/>
            </w14:solidFill>
          </w14:textFill>
        </w:rPr>
        <w:t>院方</w:t>
      </w:r>
      <w:r>
        <w:rPr>
          <w:rFonts w:hint="eastAsia"/>
          <w:color w:val="000000" w:themeColor="text1"/>
          <w:sz w:val="24"/>
          <w:highlight w:val="none"/>
          <w14:textFill>
            <w14:solidFill>
              <w14:schemeClr w14:val="tx1"/>
            </w14:solidFill>
          </w14:textFill>
        </w:rPr>
        <w:t>协商后，</w:t>
      </w:r>
      <w:r>
        <w:rPr>
          <w:rFonts w:hint="eastAsia"/>
          <w:color w:val="000000" w:themeColor="text1"/>
          <w:sz w:val="24"/>
          <w:highlight w:val="none"/>
          <w:lang w:val="en-US" w:eastAsia="zh-CN"/>
          <w14:textFill>
            <w14:solidFill>
              <w14:schemeClr w14:val="tx1"/>
            </w14:solidFill>
          </w14:textFill>
        </w:rPr>
        <w:t>价格参考合同价，按照面积比例计算服务费用，消杀单位调整服务及人员数量，院方按实</w:t>
      </w:r>
      <w:r>
        <w:rPr>
          <w:rFonts w:hint="eastAsia"/>
          <w:color w:val="000000" w:themeColor="text1"/>
          <w:sz w:val="24"/>
          <w:highlight w:val="none"/>
          <w14:textFill>
            <w14:solidFill>
              <w14:schemeClr w14:val="tx1"/>
            </w14:solidFill>
          </w14:textFill>
        </w:rPr>
        <w:t>另行支付。</w:t>
      </w:r>
      <w:bookmarkEnd w:id="1"/>
    </w:p>
    <w:p w14:paraId="710D82E4">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2</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突发紧急事件环境消杀，</w:t>
      </w:r>
      <w:r>
        <w:rPr>
          <w:rFonts w:hint="eastAsia"/>
          <w:color w:val="000000" w:themeColor="text1"/>
          <w:sz w:val="24"/>
          <w:highlight w:val="none"/>
          <w:lang w:val="en-US" w:eastAsia="zh-CN"/>
          <w14:textFill>
            <w14:solidFill>
              <w14:schemeClr w14:val="tx1"/>
            </w14:solidFill>
          </w14:textFill>
        </w:rPr>
        <w:t>消杀单位</w:t>
      </w:r>
      <w:r>
        <w:rPr>
          <w:rFonts w:hint="eastAsia"/>
          <w:color w:val="000000" w:themeColor="text1"/>
          <w:sz w:val="24"/>
          <w:highlight w:val="none"/>
          <w14:textFill>
            <w14:solidFill>
              <w14:schemeClr w14:val="tx1"/>
            </w14:solidFill>
          </w14:textFill>
        </w:rPr>
        <w:t>需服从</w:t>
      </w:r>
      <w:r>
        <w:rPr>
          <w:rFonts w:hint="eastAsia"/>
          <w:color w:val="000000" w:themeColor="text1"/>
          <w:sz w:val="24"/>
          <w:highlight w:val="none"/>
          <w:lang w:val="en-US" w:eastAsia="zh-CN"/>
          <w14:textFill>
            <w14:solidFill>
              <w14:schemeClr w14:val="tx1"/>
            </w14:solidFill>
          </w14:textFill>
        </w:rPr>
        <w:t>院方</w:t>
      </w:r>
      <w:r>
        <w:rPr>
          <w:rFonts w:hint="eastAsia"/>
          <w:color w:val="000000" w:themeColor="text1"/>
          <w:sz w:val="24"/>
          <w:highlight w:val="none"/>
          <w14:textFill>
            <w14:solidFill>
              <w14:schemeClr w14:val="tx1"/>
            </w14:solidFill>
          </w14:textFill>
        </w:rPr>
        <w:t>安排，并保证防制质量，超出费用由</w:t>
      </w:r>
      <w:r>
        <w:rPr>
          <w:rFonts w:hint="eastAsia"/>
          <w:color w:val="000000" w:themeColor="text1"/>
          <w:sz w:val="24"/>
          <w:highlight w:val="none"/>
          <w:lang w:val="en-US" w:eastAsia="zh-CN"/>
          <w14:textFill>
            <w14:solidFill>
              <w14:schemeClr w14:val="tx1"/>
            </w14:solidFill>
          </w14:textFill>
        </w:rPr>
        <w:t>消杀单位</w:t>
      </w:r>
      <w:r>
        <w:rPr>
          <w:rFonts w:hint="eastAsia"/>
          <w:color w:val="000000" w:themeColor="text1"/>
          <w:sz w:val="24"/>
          <w:highlight w:val="none"/>
          <w14:textFill>
            <w14:solidFill>
              <w14:schemeClr w14:val="tx1"/>
            </w14:solidFill>
          </w14:textFill>
        </w:rPr>
        <w:t>与</w:t>
      </w:r>
      <w:r>
        <w:rPr>
          <w:rFonts w:hint="eastAsia"/>
          <w:color w:val="000000" w:themeColor="text1"/>
          <w:sz w:val="24"/>
          <w:highlight w:val="none"/>
          <w:lang w:val="en-US" w:eastAsia="zh-CN"/>
          <w14:textFill>
            <w14:solidFill>
              <w14:schemeClr w14:val="tx1"/>
            </w14:solidFill>
          </w14:textFill>
        </w:rPr>
        <w:t>院方</w:t>
      </w:r>
      <w:r>
        <w:rPr>
          <w:rFonts w:hint="eastAsia"/>
          <w:color w:val="000000" w:themeColor="text1"/>
          <w:sz w:val="24"/>
          <w:highlight w:val="none"/>
          <w14:textFill>
            <w14:solidFill>
              <w14:schemeClr w14:val="tx1"/>
            </w14:solidFill>
          </w14:textFill>
        </w:rPr>
        <w:t>协商，</w:t>
      </w:r>
      <w:r>
        <w:rPr>
          <w:rFonts w:hint="eastAsia"/>
          <w:color w:val="000000" w:themeColor="text1"/>
          <w:sz w:val="24"/>
          <w:highlight w:val="none"/>
          <w:lang w:val="en-US" w:eastAsia="zh-CN"/>
          <w14:textFill>
            <w14:solidFill>
              <w14:schemeClr w14:val="tx1"/>
            </w14:solidFill>
          </w14:textFill>
        </w:rPr>
        <w:t>院方</w:t>
      </w:r>
      <w:r>
        <w:rPr>
          <w:rFonts w:hint="eastAsia"/>
          <w:color w:val="000000" w:themeColor="text1"/>
          <w:sz w:val="24"/>
          <w:highlight w:val="none"/>
          <w14:textFill>
            <w14:solidFill>
              <w14:schemeClr w14:val="tx1"/>
            </w14:solidFill>
          </w14:textFill>
        </w:rPr>
        <w:t>另行支付。</w:t>
      </w:r>
    </w:p>
    <w:p w14:paraId="5ABAA8BA">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3</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投标人所投的技术参数不得低于本项目在服务质量要求中所涉及的服务质量标准要求和设备工具数量。</w:t>
      </w:r>
    </w:p>
    <w:p w14:paraId="6D7BE949">
      <w:pPr>
        <w:spacing w:line="360" w:lineRule="auto"/>
        <w:ind w:firstLine="48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4</w:t>
      </w:r>
      <w:r>
        <w:rPr>
          <w:rFonts w:hint="eastAsia"/>
          <w:color w:val="000000" w:themeColor="text1"/>
          <w:sz w:val="24"/>
          <w:highlight w:val="none"/>
          <w:lang w:val="en-US" w:eastAsia="zh-CN"/>
          <w14:textFill>
            <w14:solidFill>
              <w14:schemeClr w14:val="tx1"/>
            </w14:solidFill>
          </w14:textFill>
        </w:rPr>
        <w:t>.中标的消杀单位</w:t>
      </w:r>
      <w:r>
        <w:rPr>
          <w:rFonts w:hint="eastAsia"/>
          <w:color w:val="000000" w:themeColor="text1"/>
          <w:sz w:val="24"/>
          <w:highlight w:val="none"/>
          <w14:textFill>
            <w14:solidFill>
              <w14:schemeClr w14:val="tx1"/>
            </w14:solidFill>
          </w14:textFill>
        </w:rPr>
        <w:t>在签订合同时，若坚持提出附加条件和不合理要求，中标资格将被取消</w:t>
      </w:r>
      <w:r>
        <w:rPr>
          <w:rFonts w:hint="eastAsia"/>
          <w:color w:val="000000" w:themeColor="text1"/>
          <w:sz w:val="24"/>
          <w:highlight w:val="none"/>
          <w:lang w:eastAsia="zh-CN"/>
          <w14:textFill>
            <w14:solidFill>
              <w14:schemeClr w14:val="tx1"/>
            </w14:solidFill>
          </w14:textFill>
        </w:rPr>
        <w:t>。</w:t>
      </w:r>
    </w:p>
    <w:p w14:paraId="79A9F9DD">
      <w:pPr>
        <w:pStyle w:val="12"/>
        <w:rPr>
          <w:rFonts w:hint="eastAsia"/>
          <w:lang w:eastAsia="zh-CN"/>
        </w:rPr>
      </w:pPr>
    </w:p>
    <w:p w14:paraId="08609F0F">
      <w:pPr>
        <w:bidi w:val="0"/>
        <w:rPr>
          <w:rFonts w:hint="eastAsia"/>
          <w:lang w:val="en-US" w:eastAsia="zh-CN"/>
        </w:rPr>
      </w:pPr>
    </w:p>
    <w:p w14:paraId="7654832D">
      <w:pPr>
        <w:pStyle w:val="3"/>
        <w:spacing w:before="120" w:beforeLines="50" w:after="120" w:afterLines="50" w:line="360" w:lineRule="auto"/>
        <w:jc w:val="center"/>
        <w:rPr>
          <w:rFonts w:hint="eastAsia"/>
          <w:color w:val="000000" w:themeColor="text1"/>
          <w:sz w:val="36"/>
          <w:szCs w:val="36"/>
          <w:lang w:val="en-US" w:eastAsia="zh-CN"/>
          <w14:textFill>
            <w14:solidFill>
              <w14:schemeClr w14:val="tx1"/>
            </w14:solidFill>
          </w14:textFill>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3827A4F1">
      <w:pPr>
        <w:pStyle w:val="3"/>
        <w:spacing w:before="120" w:beforeLines="50" w:after="120" w:afterLines="50" w:line="360" w:lineRule="auto"/>
        <w:jc w:val="center"/>
        <w:rPr>
          <w:rFonts w:ascii="宋体" w:hAnsi="宋体"/>
          <w:b w:val="0"/>
          <w:color w:val="000000" w:themeColor="text1"/>
          <w:szCs w:val="30"/>
          <w14:textFill>
            <w14:solidFill>
              <w14:schemeClr w14:val="tx1"/>
            </w14:solidFill>
          </w14:textFill>
        </w:rPr>
      </w:pPr>
      <w:r>
        <w:rPr>
          <w:rFonts w:hint="eastAsia"/>
          <w:color w:val="000000" w:themeColor="text1"/>
          <w:sz w:val="36"/>
          <w:szCs w:val="36"/>
          <w:lang w:val="en-US" w:eastAsia="zh-CN"/>
          <w14:textFill>
            <w14:solidFill>
              <w14:schemeClr w14:val="tx1"/>
            </w14:solidFill>
          </w14:textFill>
        </w:rPr>
        <w:t xml:space="preserve">第二章 </w:t>
      </w:r>
      <w:r>
        <w:rPr>
          <w:rFonts w:ascii="宋体" w:hAnsi="宋体"/>
          <w:color w:val="000000" w:themeColor="text1"/>
          <w:sz w:val="36"/>
          <w:szCs w:val="36"/>
          <w14:textFill>
            <w14:solidFill>
              <w14:schemeClr w14:val="tx1"/>
            </w14:solidFill>
          </w14:textFill>
        </w:rPr>
        <w:t>谈判成交评定标准</w:t>
      </w:r>
    </w:p>
    <w:p w14:paraId="3406AB84">
      <w:pPr>
        <w:numPr>
          <w:ilvl w:val="0"/>
          <w:numId w:val="0"/>
        </w:num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为公正、公平、科学地选择成交供应商，根据《中华人民共和国政府采购法》等有关法律法规的规定，并结合本项目的实际，制定本办法。</w:t>
      </w:r>
    </w:p>
    <w:p w14:paraId="2B165223">
      <w:pPr>
        <w:numPr>
          <w:ilvl w:val="0"/>
          <w:numId w:val="0"/>
        </w:num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一、</w:t>
      </w:r>
      <w:r>
        <w:rPr>
          <w:rFonts w:hint="eastAsia" w:ascii="宋体" w:hAnsi="宋体"/>
          <w:color w:val="000000" w:themeColor="text1"/>
          <w:sz w:val="24"/>
          <w14:textFill>
            <w14:solidFill>
              <w14:schemeClr w14:val="tx1"/>
            </w14:solidFill>
          </w14:textFill>
        </w:rPr>
        <w:t>本项目</w:t>
      </w:r>
      <w:r>
        <w:rPr>
          <w:rFonts w:hint="eastAsia" w:ascii="宋体" w:hAnsi="宋体" w:cs="宋体"/>
          <w:b/>
          <w:color w:val="000000" w:themeColor="text1"/>
          <w:kern w:val="0"/>
          <w:sz w:val="24"/>
          <w:lang w:val="en-US" w:eastAsia="zh-CN"/>
          <w14:textFill>
            <w14:solidFill>
              <w14:schemeClr w14:val="tx1"/>
            </w14:solidFill>
          </w14:textFill>
        </w:rPr>
        <w:t>采用综合评分法</w:t>
      </w:r>
      <w:r>
        <w:rPr>
          <w:rFonts w:hint="eastAsia" w:ascii="宋体" w:hAnsi="宋体"/>
          <w:color w:val="000000" w:themeColor="text1"/>
          <w:sz w:val="24"/>
          <w14:textFill>
            <w14:solidFill>
              <w14:schemeClr w14:val="tx1"/>
            </w14:solidFill>
          </w14:textFill>
        </w:rPr>
        <w:t>。</w:t>
      </w:r>
    </w:p>
    <w:p w14:paraId="61DC8730">
      <w:pPr>
        <w:snapToGrid w:val="0"/>
        <w:spacing w:line="380" w:lineRule="exact"/>
        <w:ind w:firstLine="472" w:firstLineChars="196"/>
        <w:jc w:val="left"/>
        <w:outlineLvl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二、谈判</w:t>
      </w:r>
      <w:r>
        <w:rPr>
          <w:rFonts w:hint="eastAsia" w:ascii="宋体" w:hAnsi="宋体"/>
          <w:b/>
          <w:color w:val="000000" w:themeColor="text1"/>
          <w:sz w:val="24"/>
          <w14:textFill>
            <w14:solidFill>
              <w14:schemeClr w14:val="tx1"/>
            </w14:solidFill>
          </w14:textFill>
        </w:rPr>
        <w:t>文件的组成</w:t>
      </w:r>
    </w:p>
    <w:p w14:paraId="432034F1">
      <w:pPr>
        <w:snapToGrid w:val="0"/>
        <w:spacing w:line="400" w:lineRule="exact"/>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由</w:t>
      </w:r>
      <w:r>
        <w:rPr>
          <w:rFonts w:hint="eastAsia" w:ascii="宋体" w:hAnsi="宋体"/>
          <w:color w:val="000000" w:themeColor="text1"/>
          <w:sz w:val="24"/>
          <w:lang w:val="en-US" w:eastAsia="zh-CN"/>
          <w14:textFill>
            <w14:solidFill>
              <w14:schemeClr w14:val="tx1"/>
            </w14:solidFill>
          </w14:textFill>
        </w:rPr>
        <w:t>二</w:t>
      </w:r>
      <w:r>
        <w:rPr>
          <w:rFonts w:hint="eastAsia" w:ascii="宋体" w:hAnsi="宋体"/>
          <w:color w:val="000000" w:themeColor="text1"/>
          <w:sz w:val="24"/>
          <w14:textFill>
            <w14:solidFill>
              <w14:schemeClr w14:val="tx1"/>
            </w14:solidFill>
          </w14:textFill>
        </w:rPr>
        <w:t>部分组成，第一部分为技术文件，第</w:t>
      </w:r>
      <w:r>
        <w:rPr>
          <w:rFonts w:hint="eastAsia" w:ascii="宋体" w:hAnsi="宋体"/>
          <w:color w:val="000000" w:themeColor="text1"/>
          <w:sz w:val="24"/>
          <w:lang w:val="en-US" w:eastAsia="zh-CN"/>
          <w14:textFill>
            <w14:solidFill>
              <w14:schemeClr w14:val="tx1"/>
            </w14:solidFill>
          </w14:textFill>
        </w:rPr>
        <w:t>二</w:t>
      </w:r>
      <w:r>
        <w:rPr>
          <w:rFonts w:hint="eastAsia" w:ascii="宋体" w:hAnsi="宋体"/>
          <w:color w:val="000000" w:themeColor="text1"/>
          <w:sz w:val="24"/>
          <w14:textFill>
            <w14:solidFill>
              <w14:schemeClr w14:val="tx1"/>
            </w14:solidFill>
          </w14:textFill>
        </w:rPr>
        <w:t>部分为</w:t>
      </w:r>
      <w:r>
        <w:rPr>
          <w:rFonts w:hint="eastAsia" w:ascii="宋体" w:hAnsi="宋体"/>
          <w:color w:val="000000" w:themeColor="text1"/>
          <w:sz w:val="24"/>
          <w:lang w:val="en-US" w:eastAsia="zh-CN"/>
          <w14:textFill>
            <w14:solidFill>
              <w14:schemeClr w14:val="tx1"/>
            </w14:solidFill>
          </w14:textFill>
        </w:rPr>
        <w:t>商务</w:t>
      </w:r>
      <w:r>
        <w:rPr>
          <w:rFonts w:hint="eastAsia" w:ascii="宋体" w:hAnsi="宋体"/>
          <w:color w:val="000000" w:themeColor="text1"/>
          <w:sz w:val="24"/>
          <w14:textFill>
            <w14:solidFill>
              <w14:schemeClr w14:val="tx1"/>
            </w14:solidFill>
          </w14:textFill>
        </w:rPr>
        <w:t>文件</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以上材料均一式三份，正本一份，副本二份）</w:t>
      </w:r>
      <w:r>
        <w:rPr>
          <w:rFonts w:hint="eastAsia" w:ascii="宋体" w:hAnsi="宋体"/>
          <w:color w:val="000000" w:themeColor="text1"/>
          <w:sz w:val="24"/>
          <w14:textFill>
            <w14:solidFill>
              <w14:schemeClr w14:val="tx1"/>
            </w14:solidFill>
          </w14:textFill>
        </w:rPr>
        <w:t>。</w:t>
      </w:r>
    </w:p>
    <w:p w14:paraId="381B8D05">
      <w:pPr>
        <w:pStyle w:val="8"/>
        <w:spacing w:line="460" w:lineRule="exact"/>
        <w:ind w:firstLine="482" w:firstLineChars="200"/>
        <w:rPr>
          <w:rFonts w:ascii="Times New Roman" w:hAnsi="Times New Roman"/>
          <w:b/>
          <w:bCs/>
          <w:sz w:val="24"/>
          <w:szCs w:val="24"/>
          <w:highlight w:val="none"/>
        </w:rPr>
      </w:pPr>
      <w:r>
        <w:rPr>
          <w:rFonts w:ascii="Times New Roman" w:hAnsi="Times New Roman"/>
          <w:b/>
          <w:bCs/>
          <w:sz w:val="24"/>
          <w:szCs w:val="24"/>
          <w:highlight w:val="none"/>
        </w:rPr>
        <w:t>12.2技术标:</w:t>
      </w:r>
    </w:p>
    <w:p w14:paraId="101CAB11">
      <w:pPr>
        <w:pStyle w:val="8"/>
        <w:spacing w:line="460" w:lineRule="exact"/>
        <w:ind w:firstLine="482" w:firstLineChars="200"/>
        <w:rPr>
          <w:rFonts w:ascii="Times New Roman" w:hAnsi="Times New Roman"/>
          <w:b/>
          <w:bCs/>
          <w:sz w:val="24"/>
          <w:szCs w:val="24"/>
          <w:highlight w:val="none"/>
        </w:rPr>
      </w:pPr>
      <w:r>
        <w:rPr>
          <w:rFonts w:ascii="Times New Roman" w:hAnsi="Times New Roman"/>
          <w:b/>
          <w:bCs/>
          <w:sz w:val="24"/>
          <w:szCs w:val="24"/>
          <w:highlight w:val="none"/>
        </w:rPr>
        <w:t>应包括下列内容（并不仅限于以下）并应按顺序装订成册</w:t>
      </w:r>
      <w:r>
        <w:rPr>
          <w:rFonts w:hint="eastAsia" w:ascii="Times New Roman" w:hAnsi="Times New Roman"/>
          <w:b/>
          <w:bCs/>
          <w:sz w:val="24"/>
          <w:szCs w:val="24"/>
          <w:highlight w:val="none"/>
          <w:lang w:eastAsia="zh-CN"/>
        </w:rPr>
        <w:t>，</w:t>
      </w:r>
      <w:r>
        <w:rPr>
          <w:rFonts w:hint="eastAsia" w:ascii="Times New Roman" w:hAnsi="Times New Roman"/>
          <w:b/>
          <w:bCs/>
          <w:sz w:val="24"/>
          <w:szCs w:val="24"/>
          <w:highlight w:val="none"/>
          <w:lang w:val="en-US" w:eastAsia="zh-CN"/>
        </w:rPr>
        <w:t>技术标文件要有目录，并注明页码</w:t>
      </w:r>
      <w:r>
        <w:rPr>
          <w:rFonts w:ascii="Times New Roman" w:hAnsi="Times New Roman"/>
          <w:b/>
          <w:bCs/>
          <w:sz w:val="24"/>
          <w:szCs w:val="24"/>
          <w:highlight w:val="none"/>
        </w:rPr>
        <w:t>：(复印件需加盖单位公章，提供的所有证书应在有效期内)</w:t>
      </w:r>
    </w:p>
    <w:tbl>
      <w:tblPr>
        <w:tblStyle w:val="13"/>
        <w:tblW w:w="90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3017"/>
        <w:gridCol w:w="3765"/>
        <w:gridCol w:w="705"/>
        <w:gridCol w:w="930"/>
      </w:tblGrid>
      <w:tr w14:paraId="0C00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43" w:type="dxa"/>
            <w:gridSpan w:val="4"/>
            <w:tcBorders>
              <w:top w:val="nil"/>
              <w:left w:val="nil"/>
              <w:bottom w:val="nil"/>
              <w:right w:val="nil"/>
            </w:tcBorders>
            <w:shd w:val="clear" w:color="auto" w:fill="auto"/>
            <w:noWrap/>
            <w:vAlign w:val="center"/>
          </w:tcPr>
          <w:p w14:paraId="24329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技术标文件目录</w:t>
            </w:r>
          </w:p>
        </w:tc>
        <w:tc>
          <w:tcPr>
            <w:tcW w:w="930" w:type="dxa"/>
            <w:tcBorders>
              <w:top w:val="nil"/>
              <w:left w:val="nil"/>
              <w:bottom w:val="nil"/>
              <w:right w:val="nil"/>
            </w:tcBorders>
            <w:shd w:val="clear" w:color="auto" w:fill="auto"/>
            <w:noWrap/>
            <w:vAlign w:val="center"/>
          </w:tcPr>
          <w:p w14:paraId="3F5532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BC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2189">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D6E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需提供资料</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B1A1">
            <w:pPr>
              <w:jc w:val="center"/>
              <w:rPr>
                <w:rFonts w:hint="eastAsia" w:ascii="黑体" w:hAnsi="宋体" w:eastAsia="黑体" w:cs="黑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014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页码</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0D60">
            <w:pPr>
              <w:keepNext w:val="0"/>
              <w:keepLines w:val="0"/>
              <w:widowControl/>
              <w:suppressLineNumbers w:val="0"/>
              <w:jc w:val="center"/>
              <w:textAlignment w:val="center"/>
              <w:rPr>
                <w:rFonts w:hint="default"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备注</w:t>
            </w:r>
          </w:p>
        </w:tc>
      </w:tr>
      <w:tr w14:paraId="6C55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89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69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投标单位情况介绍</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1C54">
            <w:pPr>
              <w:jc w:val="left"/>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FA86">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E23F">
            <w:pPr>
              <w:jc w:val="center"/>
              <w:rPr>
                <w:rFonts w:hint="eastAsia" w:ascii="宋体" w:hAnsi="宋体" w:eastAsia="宋体" w:cs="宋体"/>
                <w:i w:val="0"/>
                <w:iCs w:val="0"/>
                <w:color w:val="000000"/>
                <w:sz w:val="21"/>
                <w:szCs w:val="21"/>
                <w:u w:val="none"/>
              </w:rPr>
            </w:pPr>
          </w:p>
        </w:tc>
      </w:tr>
      <w:tr w14:paraId="4D0A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0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9D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有效的营业执照副本复印件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5392">
            <w:pPr>
              <w:jc w:val="left"/>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6CD0913">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4EAA8F5B">
            <w:pPr>
              <w:jc w:val="center"/>
              <w:rPr>
                <w:rFonts w:hint="eastAsia" w:ascii="宋体" w:hAnsi="宋体" w:eastAsia="宋体" w:cs="宋体"/>
                <w:i w:val="0"/>
                <w:iCs w:val="0"/>
                <w:color w:val="000000"/>
                <w:sz w:val="21"/>
                <w:szCs w:val="21"/>
                <w:u w:val="none"/>
              </w:rPr>
            </w:pPr>
          </w:p>
        </w:tc>
      </w:tr>
      <w:tr w14:paraId="7351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8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10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法定代表人资格申明书、法定代表人身份证复印件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688A">
            <w:pPr>
              <w:jc w:val="left"/>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D75F784">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3B56E74">
            <w:pPr>
              <w:jc w:val="center"/>
              <w:rPr>
                <w:rFonts w:hint="eastAsia" w:ascii="宋体" w:hAnsi="宋体" w:eastAsia="宋体" w:cs="宋体"/>
                <w:i w:val="0"/>
                <w:iCs w:val="0"/>
                <w:color w:val="000000"/>
                <w:sz w:val="21"/>
                <w:szCs w:val="21"/>
                <w:u w:val="none"/>
              </w:rPr>
            </w:pPr>
          </w:p>
        </w:tc>
      </w:tr>
      <w:tr w14:paraId="27119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0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E6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授权委托书、授权代表身份证复印件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A6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如法定代表人出席投标会的不须提供。</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225C">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EDB6">
            <w:pPr>
              <w:jc w:val="center"/>
              <w:rPr>
                <w:rFonts w:hint="eastAsia" w:ascii="宋体" w:hAnsi="宋体" w:eastAsia="宋体" w:cs="宋体"/>
                <w:i w:val="0"/>
                <w:iCs w:val="0"/>
                <w:color w:val="000000"/>
                <w:sz w:val="21"/>
                <w:szCs w:val="21"/>
                <w:u w:val="none"/>
              </w:rPr>
            </w:pPr>
          </w:p>
        </w:tc>
      </w:tr>
      <w:tr w14:paraId="08B0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2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5C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相关业绩</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04C0">
            <w:pPr>
              <w:jc w:val="left"/>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D946C3D">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3B7CF20">
            <w:pPr>
              <w:jc w:val="center"/>
              <w:rPr>
                <w:rFonts w:hint="eastAsia" w:ascii="宋体" w:hAnsi="宋体" w:eastAsia="宋体" w:cs="宋体"/>
                <w:i w:val="0"/>
                <w:iCs w:val="0"/>
                <w:color w:val="000000"/>
                <w:sz w:val="21"/>
                <w:szCs w:val="21"/>
                <w:u w:val="none"/>
              </w:rPr>
            </w:pPr>
          </w:p>
        </w:tc>
      </w:tr>
      <w:tr w14:paraId="0E55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0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41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投入本项目运作的人员一览表</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C9B8">
            <w:pPr>
              <w:jc w:val="left"/>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EECE3B8">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1A49ECB">
            <w:pPr>
              <w:jc w:val="center"/>
              <w:rPr>
                <w:rFonts w:hint="eastAsia" w:ascii="宋体" w:hAnsi="宋体" w:eastAsia="宋体" w:cs="宋体"/>
                <w:i w:val="0"/>
                <w:iCs w:val="0"/>
                <w:color w:val="000000"/>
                <w:sz w:val="21"/>
                <w:szCs w:val="21"/>
                <w:u w:val="none"/>
              </w:rPr>
            </w:pPr>
          </w:p>
        </w:tc>
      </w:tr>
      <w:tr w14:paraId="3860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C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7BBF">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Style w:val="19"/>
                <w:color w:val="000000" w:themeColor="text1"/>
                <w:lang w:val="en-US" w:eastAsia="zh-CN" w:bidi="ar"/>
                <w14:textFill>
                  <w14:solidFill>
                    <w14:schemeClr w14:val="tx1"/>
                  </w14:solidFill>
                </w14:textFill>
              </w:rPr>
              <w:t>项目运作的详细方案</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65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鼠、蚊、蝇、蟑螂四种主要病媒生物防制方案：每种病媒生物防制方案详细合理、操作性强、总体工作计划完善、有针对性进行人员培训、防制突出时间差、防治周期安排合理。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8D055AF">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42BC7064">
            <w:pPr>
              <w:jc w:val="center"/>
              <w:rPr>
                <w:rFonts w:hint="eastAsia" w:ascii="宋体" w:hAnsi="宋体" w:eastAsia="宋体" w:cs="宋体"/>
                <w:i w:val="0"/>
                <w:iCs w:val="0"/>
                <w:color w:val="000000"/>
                <w:sz w:val="21"/>
                <w:szCs w:val="21"/>
                <w:u w:val="none"/>
              </w:rPr>
            </w:pPr>
          </w:p>
        </w:tc>
      </w:tr>
      <w:tr w14:paraId="548DC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E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ACBF">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Style w:val="19"/>
                <w:color w:val="000000" w:themeColor="text1"/>
                <w:lang w:val="en-US" w:eastAsia="zh-CN" w:bidi="ar"/>
                <w14:textFill>
                  <w14:solidFill>
                    <w14:schemeClr w14:val="tx1"/>
                  </w14:solidFill>
                </w14:textFill>
              </w:rPr>
              <w:t>突发事件应急措施</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B354">
            <w:pPr>
              <w:jc w:val="left"/>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B8BBEBE">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4F833D8A">
            <w:pPr>
              <w:jc w:val="center"/>
              <w:rPr>
                <w:rFonts w:hint="eastAsia" w:ascii="宋体" w:hAnsi="宋体" w:eastAsia="宋体" w:cs="宋体"/>
                <w:i w:val="0"/>
                <w:iCs w:val="0"/>
                <w:color w:val="000000"/>
                <w:sz w:val="21"/>
                <w:szCs w:val="21"/>
                <w:u w:val="none"/>
              </w:rPr>
            </w:pPr>
          </w:p>
        </w:tc>
      </w:tr>
      <w:tr w14:paraId="48178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4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E853">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Style w:val="19"/>
                <w:color w:val="000000" w:themeColor="text1"/>
                <w:lang w:val="en-US" w:eastAsia="zh-CN" w:bidi="ar"/>
                <w14:textFill>
                  <w14:solidFill>
                    <w14:schemeClr w14:val="tx1"/>
                  </w14:solidFill>
                </w14:textFill>
              </w:rPr>
              <w:t>投入本项目运作的设备配备</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9F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拥有投入本项目运作车辆、运作大型喷雾器</w:t>
            </w:r>
            <w:r>
              <w:rPr>
                <w:rStyle w:val="20"/>
                <w:rFonts w:eastAsia="宋体"/>
                <w:lang w:val="en-US" w:eastAsia="zh-CN" w:bidi="ar"/>
              </w:rPr>
              <w:t xml:space="preserve"> </w:t>
            </w:r>
            <w:r>
              <w:rPr>
                <w:rStyle w:val="19"/>
                <w:lang w:val="en-US" w:eastAsia="zh-CN" w:bidi="ar"/>
              </w:rPr>
              <w:t>等。</w:t>
            </w:r>
            <w:r>
              <w:rPr>
                <w:rStyle w:val="21"/>
                <w:lang w:val="en-US" w:eastAsia="zh-CN" w:bidi="ar"/>
              </w:rPr>
              <w:t>（投</w:t>
            </w:r>
            <w:r>
              <w:rPr>
                <w:rStyle w:val="19"/>
                <w:lang w:val="en-US" w:eastAsia="zh-CN" w:bidi="ar"/>
              </w:rPr>
              <w:t>标人应提供重要设备的购物发票复印件和设备照片及资料）</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D41AB81">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7D57942D">
            <w:pPr>
              <w:jc w:val="center"/>
              <w:rPr>
                <w:rFonts w:hint="eastAsia" w:ascii="宋体" w:hAnsi="宋体" w:eastAsia="宋体" w:cs="宋体"/>
                <w:i w:val="0"/>
                <w:iCs w:val="0"/>
                <w:color w:val="000000"/>
                <w:sz w:val="21"/>
                <w:szCs w:val="21"/>
                <w:u w:val="none"/>
              </w:rPr>
            </w:pPr>
          </w:p>
        </w:tc>
      </w:tr>
      <w:tr w14:paraId="0F86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4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3752">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Style w:val="19"/>
                <w:color w:val="000000" w:themeColor="text1"/>
                <w:lang w:val="en-US" w:eastAsia="zh-CN" w:bidi="ar"/>
                <w14:textFill>
                  <w14:solidFill>
                    <w14:schemeClr w14:val="tx1"/>
                  </w14:solidFill>
                </w14:textFill>
              </w:rPr>
              <w:t>灭虫药剂的配置</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6B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灭虫药剂的配置、产品环保性能（需提供灭虫药剂的使用说明、性能参数、产品型号、生产厂家）。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7A916A74">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687DB19F">
            <w:pPr>
              <w:jc w:val="center"/>
              <w:rPr>
                <w:rFonts w:hint="eastAsia" w:ascii="宋体" w:hAnsi="宋体" w:eastAsia="宋体" w:cs="宋体"/>
                <w:i w:val="0"/>
                <w:iCs w:val="0"/>
                <w:color w:val="000000"/>
                <w:sz w:val="21"/>
                <w:szCs w:val="21"/>
                <w:u w:val="none"/>
              </w:rPr>
            </w:pPr>
          </w:p>
        </w:tc>
      </w:tr>
      <w:tr w14:paraId="7008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4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6FF7">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Style w:val="19"/>
                <w:color w:val="000000" w:themeColor="text1"/>
                <w:lang w:val="en-US" w:eastAsia="zh-CN" w:bidi="ar"/>
                <w14:textFill>
                  <w14:solidFill>
                    <w14:schemeClr w14:val="tx1"/>
                  </w14:solidFill>
                </w14:textFill>
              </w:rPr>
              <w:t>服务质量承诺</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9E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服务质量承诺书。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3752EFC">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004E241B">
            <w:pPr>
              <w:jc w:val="center"/>
              <w:rPr>
                <w:rFonts w:hint="eastAsia" w:ascii="宋体" w:hAnsi="宋体" w:eastAsia="宋体" w:cs="宋体"/>
                <w:i w:val="0"/>
                <w:iCs w:val="0"/>
                <w:color w:val="000000"/>
                <w:sz w:val="21"/>
                <w:szCs w:val="21"/>
                <w:u w:val="none"/>
              </w:rPr>
            </w:pPr>
          </w:p>
        </w:tc>
      </w:tr>
      <w:tr w14:paraId="7FB7B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4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1D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color w:val="000000" w:themeColor="text1"/>
                <w:lang w:val="en-US" w:eastAsia="zh-CN" w:bidi="ar"/>
                <w14:textFill>
                  <w14:solidFill>
                    <w14:schemeClr w14:val="tx1"/>
                  </w14:solidFill>
                </w14:textFill>
              </w:rPr>
              <w:t>用户对投标单位的评价</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3B45">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Style w:val="20"/>
                <w:rFonts w:eastAsia="宋体"/>
                <w:lang w:val="en-US" w:eastAsia="zh-CN" w:bidi="ar"/>
              </w:rPr>
              <w:t>2020</w:t>
            </w:r>
            <w:r>
              <w:rPr>
                <w:rStyle w:val="19"/>
                <w:lang w:val="en-US" w:eastAsia="zh-CN" w:bidi="ar"/>
              </w:rPr>
              <w:t>年以来类似业绩（需附合同复印件及用户评价报告复印件）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B05A555">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1A002C17">
            <w:pPr>
              <w:jc w:val="center"/>
              <w:rPr>
                <w:rFonts w:hint="eastAsia" w:ascii="宋体" w:hAnsi="宋体" w:eastAsia="宋体" w:cs="宋体"/>
                <w:i w:val="0"/>
                <w:iCs w:val="0"/>
                <w:color w:val="000000"/>
                <w:sz w:val="21"/>
                <w:szCs w:val="21"/>
                <w:u w:val="none"/>
              </w:rPr>
            </w:pPr>
          </w:p>
        </w:tc>
      </w:tr>
      <w:tr w14:paraId="40363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F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E0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投入服务的药品检测报告。</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top"/>
          </w:tcPr>
          <w:p w14:paraId="6B966797">
            <w:pPr>
              <w:jc w:val="both"/>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CE7B6FD">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2E867014">
            <w:pPr>
              <w:jc w:val="center"/>
              <w:rPr>
                <w:rFonts w:hint="eastAsia" w:ascii="宋体" w:hAnsi="宋体" w:eastAsia="宋体" w:cs="宋体"/>
                <w:i w:val="0"/>
                <w:iCs w:val="0"/>
                <w:color w:val="000000"/>
                <w:sz w:val="21"/>
                <w:szCs w:val="21"/>
                <w:u w:val="none"/>
              </w:rPr>
            </w:pPr>
          </w:p>
        </w:tc>
      </w:tr>
      <w:tr w14:paraId="538E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2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B9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招标文件服务要求中规定需要投标人作出说明或描述的。</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1190814">
            <w:pPr>
              <w:jc w:val="both"/>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1E845EC">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152C98BB">
            <w:pPr>
              <w:jc w:val="center"/>
              <w:rPr>
                <w:rFonts w:hint="eastAsia" w:ascii="宋体" w:hAnsi="宋体" w:eastAsia="宋体" w:cs="宋体"/>
                <w:i w:val="0"/>
                <w:iCs w:val="0"/>
                <w:color w:val="000000"/>
                <w:sz w:val="21"/>
                <w:szCs w:val="21"/>
                <w:u w:val="none"/>
              </w:rPr>
            </w:pPr>
          </w:p>
        </w:tc>
      </w:tr>
      <w:tr w14:paraId="6F64A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E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47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浙江省病媒生物预防控制服务单位备案确认书</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4AA83AF">
            <w:pPr>
              <w:jc w:val="both"/>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7DC1D4E4">
            <w:pPr>
              <w:jc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483F44FE">
            <w:pPr>
              <w:jc w:val="center"/>
              <w:rPr>
                <w:rFonts w:hint="eastAsia" w:ascii="宋体" w:hAnsi="宋体" w:eastAsia="宋体" w:cs="宋体"/>
                <w:i w:val="0"/>
                <w:iCs w:val="0"/>
                <w:color w:val="000000"/>
                <w:sz w:val="21"/>
                <w:szCs w:val="21"/>
                <w:u w:val="none"/>
              </w:rPr>
            </w:pPr>
          </w:p>
        </w:tc>
      </w:tr>
      <w:tr w14:paraId="038D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C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19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lang w:val="en-US" w:eastAsia="zh-CN" w:bidi="ar"/>
              </w:rPr>
              <w:t>投标人认为须提供的其他资料。</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top"/>
          </w:tcPr>
          <w:p w14:paraId="50C17088">
            <w:pPr>
              <w:jc w:val="both"/>
              <w:rPr>
                <w:rFonts w:hint="eastAsia" w:ascii="宋体" w:hAnsi="宋体" w:eastAsia="宋体" w:cs="宋体"/>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9447">
            <w:pP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9B41">
            <w:pPr>
              <w:rPr>
                <w:rFonts w:hint="eastAsia" w:ascii="宋体" w:hAnsi="宋体" w:eastAsia="宋体" w:cs="宋体"/>
                <w:i w:val="0"/>
                <w:iCs w:val="0"/>
                <w:color w:val="000000"/>
                <w:sz w:val="22"/>
                <w:szCs w:val="22"/>
                <w:u w:val="none"/>
              </w:rPr>
            </w:pPr>
          </w:p>
        </w:tc>
      </w:tr>
    </w:tbl>
    <w:p w14:paraId="196ED0F8"/>
    <w:p w14:paraId="6EC74D9C">
      <w:pPr>
        <w:pStyle w:val="7"/>
        <w:spacing w:after="0" w:line="400" w:lineRule="exact"/>
        <w:ind w:firstLine="482" w:firstLineChars="200"/>
        <w:rPr>
          <w:rFonts w:hint="eastAsia"/>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2</w:t>
      </w:r>
      <w:r>
        <w:rPr>
          <w:rFonts w:hint="eastAsia"/>
          <w:b/>
          <w:color w:val="000000" w:themeColor="text1"/>
          <w:sz w:val="24"/>
          <w:lang w:eastAsia="zh-CN"/>
          <w14:textFill>
            <w14:solidFill>
              <w14:schemeClr w14:val="tx1"/>
            </w14:solidFill>
          </w14:textFill>
        </w:rPr>
        <w:t>.</w:t>
      </w:r>
      <w:r>
        <w:rPr>
          <w:rFonts w:hint="eastAsia"/>
          <w:b/>
          <w:color w:val="000000" w:themeColor="text1"/>
          <w:sz w:val="24"/>
          <w:lang w:val="en-US" w:eastAsia="zh-CN"/>
          <w14:textFill>
            <w14:solidFill>
              <w14:schemeClr w14:val="tx1"/>
            </w14:solidFill>
          </w14:textFill>
        </w:rPr>
        <w:t>商务</w:t>
      </w:r>
      <w:r>
        <w:rPr>
          <w:rFonts w:hint="eastAsia"/>
          <w:b/>
          <w:color w:val="000000" w:themeColor="text1"/>
          <w:sz w:val="24"/>
          <w14:textFill>
            <w14:solidFill>
              <w14:schemeClr w14:val="tx1"/>
            </w14:solidFill>
          </w14:textFill>
        </w:rPr>
        <w:t>文件</w:t>
      </w:r>
      <w:r>
        <w:rPr>
          <w:rFonts w:hint="eastAsia"/>
          <w:b/>
          <w:color w:val="000000" w:themeColor="text1"/>
          <w:sz w:val="24"/>
          <w:lang w:val="en-US" w:eastAsia="zh-CN"/>
          <w14:textFill>
            <w14:solidFill>
              <w14:schemeClr w14:val="tx1"/>
            </w14:solidFill>
          </w14:textFill>
        </w:rPr>
        <w:t>的</w:t>
      </w:r>
      <w:r>
        <w:rPr>
          <w:rFonts w:hint="eastAsia"/>
          <w:b/>
          <w:color w:val="000000" w:themeColor="text1"/>
          <w:sz w:val="24"/>
          <w14:textFill>
            <w14:solidFill>
              <w14:schemeClr w14:val="tx1"/>
            </w14:solidFill>
          </w14:textFill>
        </w:rPr>
        <w:t>组成</w:t>
      </w:r>
    </w:p>
    <w:p w14:paraId="368680A4">
      <w:pPr>
        <w:tabs>
          <w:tab w:val="left" w:pos="720"/>
        </w:tabs>
        <w:spacing w:line="400" w:lineRule="exact"/>
        <w:ind w:left="-2" w:leftChars="-1" w:firstLine="410" w:firstLineChars="171"/>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w:t>
      </w:r>
      <w:r>
        <w:rPr>
          <w:rFonts w:hint="eastAsia" w:ascii="宋体" w:hAnsi="宋体" w:cs="Times New Roman"/>
          <w:color w:val="000000" w:themeColor="text1"/>
          <w:kern w:val="2"/>
          <w:sz w:val="24"/>
          <w:szCs w:val="24"/>
          <w:lang w:val="en-US" w:eastAsia="zh-CN" w:bidi="ar-SA"/>
          <w14:textFill>
            <w14:solidFill>
              <w14:schemeClr w14:val="tx1"/>
            </w14:solidFill>
          </w14:textFill>
        </w:rPr>
        <w:t>1</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）报价一览表。</w:t>
      </w:r>
    </w:p>
    <w:p w14:paraId="0E176C27">
      <w:pPr>
        <w:pStyle w:val="8"/>
        <w:tabs>
          <w:tab w:val="left" w:pos="2472"/>
        </w:tabs>
        <w:adjustRightInd w:val="0"/>
        <w:snapToGrid w:val="0"/>
        <w:spacing w:beforeLines="0" w:afterLines="0" w:line="360" w:lineRule="auto"/>
        <w:ind w:firstLine="480" w:firstLineChars="200"/>
        <w:rPr>
          <w:rFonts w:hint="eastAsia" w:ascii="宋体"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w:t>
      </w:r>
      <w:r>
        <w:rPr>
          <w:rFonts w:hint="eastAsia" w:hAnsi="宋体"/>
          <w:b/>
          <w:color w:val="000000" w:themeColor="text1"/>
          <w:sz w:val="24"/>
          <w:szCs w:val="24"/>
          <w:u w:val="single"/>
          <w14:textFill>
            <w14:solidFill>
              <w14:schemeClr w14:val="tx1"/>
            </w14:solidFill>
          </w14:textFill>
        </w:rPr>
        <w:t xml:space="preserve"> 特别声明：本次谈判不保证最低报价成交，也不保证必然成交。</w:t>
      </w:r>
    </w:p>
    <w:p w14:paraId="21D92397">
      <w:pPr>
        <w:pStyle w:val="3"/>
        <w:spacing w:before="120" w:beforeLines="50" w:after="120" w:afterLines="50" w:line="360" w:lineRule="auto"/>
        <w:ind w:firstLine="2168" w:firstLineChars="600"/>
        <w:jc w:val="both"/>
        <w:rPr>
          <w:rFonts w:hint="eastAsia"/>
          <w:color w:val="000000" w:themeColor="text1"/>
          <w:sz w:val="36"/>
          <w:szCs w:val="36"/>
          <w:lang w:val="en-US" w:eastAsia="zh-CN"/>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3BBB41A9">
      <w:pPr>
        <w:spacing w:before="275" w:line="224" w:lineRule="auto"/>
        <w:ind w:left="3481"/>
        <w:jc w:val="left"/>
        <w:rPr>
          <w:rFonts w:hint="eastAsia" w:ascii="宋体" w:hAnsi="宋体" w:eastAsia="宋体" w:cs="宋体"/>
          <w:b/>
          <w:color w:val="000000" w:themeColor="text1"/>
          <w:kern w:val="44"/>
          <w:sz w:val="36"/>
          <w:szCs w:val="36"/>
          <w:lang w:val="en-US" w:eastAsia="zh-CN" w:bidi="ar"/>
          <w14:textFill>
            <w14:solidFill>
              <w14:schemeClr w14:val="tx1"/>
            </w14:solidFill>
          </w14:textFill>
        </w:rPr>
      </w:pPr>
      <w:r>
        <w:rPr>
          <w:rFonts w:hint="eastAsia" w:ascii="宋体" w:hAnsi="宋体" w:eastAsia="宋体" w:cs="宋体"/>
          <w:b/>
          <w:color w:val="000000" w:themeColor="text1"/>
          <w:kern w:val="44"/>
          <w:sz w:val="36"/>
          <w:szCs w:val="36"/>
          <w:lang w:val="en-US" w:eastAsia="zh-CN" w:bidi="ar"/>
          <w14:textFill>
            <w14:solidFill>
              <w14:schemeClr w14:val="tx1"/>
            </w14:solidFill>
          </w14:textFill>
        </w:rPr>
        <w:t>第三章   评标办法</w:t>
      </w:r>
    </w:p>
    <w:p w14:paraId="76B65FAE">
      <w:pPr>
        <w:spacing w:before="185" w:line="380" w:lineRule="auto"/>
        <w:ind w:left="143" w:right="368" w:firstLine="506"/>
        <w:rPr>
          <w:rFonts w:hint="eastAsia" w:cs="Times New Roman"/>
          <w:sz w:val="24"/>
          <w:highlight w:val="none"/>
        </w:rPr>
      </w:pPr>
    </w:p>
    <w:p w14:paraId="5816367E">
      <w:pPr>
        <w:spacing w:before="185" w:line="380" w:lineRule="auto"/>
        <w:ind w:left="143" w:right="368" w:firstLine="506"/>
        <w:rPr>
          <w:rFonts w:hint="eastAsia" w:cs="Times New Roman"/>
          <w:sz w:val="24"/>
          <w:highlight w:val="none"/>
        </w:rPr>
      </w:pPr>
      <w:r>
        <w:rPr>
          <w:rFonts w:hint="eastAsia" w:cs="Times New Roman"/>
          <w:sz w:val="24"/>
          <w:highlight w:val="none"/>
        </w:rPr>
        <w:t>本项目总分为100分。其中技术分</w:t>
      </w:r>
      <w:r>
        <w:rPr>
          <w:rFonts w:hint="eastAsia" w:cs="Times New Roman"/>
          <w:sz w:val="24"/>
          <w:highlight w:val="none"/>
          <w:lang w:val="en-US" w:eastAsia="zh-CN"/>
        </w:rPr>
        <w:t>50</w:t>
      </w:r>
      <w:r>
        <w:rPr>
          <w:rFonts w:hint="eastAsia" w:cs="Times New Roman"/>
          <w:sz w:val="24"/>
          <w:highlight w:val="none"/>
        </w:rPr>
        <w:t>分、商务报价</w:t>
      </w:r>
      <w:r>
        <w:rPr>
          <w:rFonts w:hint="eastAsia" w:cs="Times New Roman"/>
          <w:sz w:val="24"/>
          <w:highlight w:val="none"/>
          <w:lang w:val="en-US" w:eastAsia="zh-CN"/>
        </w:rPr>
        <w:t>50</w:t>
      </w:r>
      <w:r>
        <w:rPr>
          <w:rFonts w:hint="eastAsia" w:cs="Times New Roman"/>
          <w:sz w:val="24"/>
          <w:highlight w:val="none"/>
        </w:rPr>
        <w:t>分。</w:t>
      </w:r>
    </w:p>
    <w:p w14:paraId="7A25A9F0">
      <w:pPr>
        <w:spacing w:before="56" w:line="389" w:lineRule="exact"/>
        <w:ind w:left="144"/>
        <w:outlineLvl w:val="6"/>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1、技术评审 (总分 </w:t>
      </w:r>
      <w:r>
        <w:rPr>
          <w:rFonts w:hint="eastAsia" w:ascii="宋体" w:hAnsi="宋体"/>
          <w:b/>
          <w:color w:val="000000" w:themeColor="text1"/>
          <w:sz w:val="24"/>
          <w:lang w:val="en-US" w:eastAsia="zh-CN"/>
          <w14:textFill>
            <w14:solidFill>
              <w14:schemeClr w14:val="tx1"/>
            </w14:solidFill>
          </w14:textFill>
        </w:rPr>
        <w:t>5</w:t>
      </w:r>
      <w:r>
        <w:rPr>
          <w:rFonts w:hint="eastAsia" w:ascii="宋体" w:hAnsi="宋体"/>
          <w:b/>
          <w:color w:val="000000" w:themeColor="text1"/>
          <w:sz w:val="24"/>
          <w14:textFill>
            <w14:solidFill>
              <w14:schemeClr w14:val="tx1"/>
            </w14:solidFill>
          </w14:textFill>
        </w:rPr>
        <w:t>0 分)</w:t>
      </w:r>
    </w:p>
    <w:p w14:paraId="610123FA">
      <w:pPr>
        <w:spacing w:before="185" w:line="380" w:lineRule="auto"/>
        <w:ind w:left="143" w:right="368" w:firstLine="506"/>
        <w:rPr>
          <w:rFonts w:ascii="宋体" w:hAnsi="宋体" w:eastAsia="宋体" w:cs="宋体"/>
          <w:sz w:val="23"/>
          <w:szCs w:val="23"/>
        </w:rPr>
      </w:pPr>
      <w:r>
        <w:rPr>
          <w:sz w:val="24"/>
          <w:highlight w:val="none"/>
        </w:rPr>
        <w:t>评标</w:t>
      </w:r>
      <w:r>
        <w:rPr>
          <w:rFonts w:hint="eastAsia"/>
          <w:sz w:val="24"/>
          <w:highlight w:val="none"/>
          <w:lang w:val="en-US" w:eastAsia="zh-CN"/>
        </w:rPr>
        <w:t>小组</w:t>
      </w:r>
      <w:r>
        <w:rPr>
          <w:sz w:val="24"/>
          <w:highlight w:val="none"/>
        </w:rPr>
        <w:t>根据评分细则，对各投标人的技术部分进行书面审核和评论后，由各专家独立酌情给分，打分时保留小数1位，每人一份评分表，并签名。在统计得分时，如果发现某一单项评分超过评分标准规定的分值范围，则该张评分表无效。投标人最终得分为评标</w:t>
      </w:r>
      <w:r>
        <w:rPr>
          <w:rFonts w:hint="eastAsia"/>
          <w:sz w:val="24"/>
          <w:highlight w:val="none"/>
          <w:lang w:val="en-US" w:eastAsia="zh-CN"/>
        </w:rPr>
        <w:t>小组</w:t>
      </w:r>
      <w:r>
        <w:rPr>
          <w:sz w:val="24"/>
          <w:highlight w:val="none"/>
        </w:rPr>
        <w:t>所有成员的有效评分的算术平均值，计算时保留小数2位。</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2415"/>
        <w:gridCol w:w="5625"/>
        <w:gridCol w:w="1095"/>
      </w:tblGrid>
      <w:tr w14:paraId="0A8E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37985B38">
            <w:pPr>
              <w:spacing w:line="360" w:lineRule="auto"/>
              <w:jc w:val="center"/>
              <w:rPr>
                <w:vertAlign w:val="baseline"/>
              </w:rPr>
            </w:pPr>
            <w:r>
              <w:rPr>
                <w:rFonts w:hint="eastAsia" w:ascii="宋体" w:hAnsi="宋体" w:eastAsia="宋体" w:cs="宋体"/>
                <w:bCs/>
                <w:szCs w:val="21"/>
                <w:highlight w:val="none"/>
              </w:rPr>
              <w:t>序号</w:t>
            </w:r>
          </w:p>
        </w:tc>
        <w:tc>
          <w:tcPr>
            <w:tcW w:w="2415" w:type="dxa"/>
            <w:vAlign w:val="center"/>
          </w:tcPr>
          <w:p w14:paraId="0DAD6C29">
            <w:pPr>
              <w:spacing w:line="360" w:lineRule="auto"/>
              <w:jc w:val="center"/>
              <w:rPr>
                <w:vertAlign w:val="baseline"/>
              </w:rPr>
            </w:pPr>
            <w:r>
              <w:rPr>
                <w:rFonts w:hint="eastAsia" w:ascii="宋体" w:hAnsi="宋体" w:eastAsia="宋体" w:cs="宋体"/>
                <w:bCs/>
                <w:szCs w:val="21"/>
                <w:highlight w:val="none"/>
              </w:rPr>
              <w:t>考评项目</w:t>
            </w:r>
          </w:p>
        </w:tc>
        <w:tc>
          <w:tcPr>
            <w:tcW w:w="5625" w:type="dxa"/>
            <w:vAlign w:val="center"/>
          </w:tcPr>
          <w:p w14:paraId="0DD1E08C">
            <w:pPr>
              <w:spacing w:line="360" w:lineRule="auto"/>
              <w:jc w:val="center"/>
              <w:rPr>
                <w:vertAlign w:val="baseline"/>
              </w:rPr>
            </w:pPr>
            <w:r>
              <w:rPr>
                <w:rFonts w:hint="eastAsia" w:ascii="宋体" w:hAnsi="宋体" w:eastAsia="宋体" w:cs="宋体"/>
                <w:bCs/>
                <w:szCs w:val="21"/>
                <w:highlight w:val="none"/>
              </w:rPr>
              <w:t>评分标准</w:t>
            </w:r>
          </w:p>
        </w:tc>
        <w:tc>
          <w:tcPr>
            <w:tcW w:w="1095" w:type="dxa"/>
            <w:vAlign w:val="center"/>
          </w:tcPr>
          <w:p w14:paraId="02B885EF">
            <w:pPr>
              <w:spacing w:line="360" w:lineRule="auto"/>
              <w:jc w:val="center"/>
              <w:rPr>
                <w:vertAlign w:val="baseline"/>
              </w:rPr>
            </w:pPr>
            <w:r>
              <w:rPr>
                <w:rFonts w:hint="eastAsia" w:ascii="宋体" w:hAnsi="宋体" w:eastAsia="宋体" w:cs="宋体"/>
                <w:bCs/>
                <w:szCs w:val="21"/>
                <w:highlight w:val="none"/>
              </w:rPr>
              <w:t>分值</w:t>
            </w:r>
          </w:p>
        </w:tc>
      </w:tr>
      <w:tr w14:paraId="16A0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349DE1D0">
            <w:pPr>
              <w:spacing w:line="360" w:lineRule="auto"/>
              <w:jc w:val="center"/>
              <w:rPr>
                <w:vertAlign w:val="baseline"/>
              </w:rPr>
            </w:pPr>
            <w:r>
              <w:rPr>
                <w:rFonts w:hint="eastAsia" w:ascii="宋体" w:hAnsi="宋体" w:eastAsia="宋体" w:cs="宋体"/>
                <w:bCs/>
                <w:szCs w:val="21"/>
                <w:highlight w:val="none"/>
              </w:rPr>
              <w:t>1</w:t>
            </w:r>
          </w:p>
        </w:tc>
        <w:tc>
          <w:tcPr>
            <w:tcW w:w="2415" w:type="dxa"/>
            <w:vAlign w:val="center"/>
          </w:tcPr>
          <w:p w14:paraId="217B5BA8">
            <w:pPr>
              <w:spacing w:line="360" w:lineRule="auto"/>
              <w:jc w:val="center"/>
              <w:rPr>
                <w:vertAlign w:val="baseline"/>
              </w:rPr>
            </w:pPr>
            <w:r>
              <w:rPr>
                <w:rFonts w:hint="eastAsia" w:ascii="宋体" w:hAnsi="宋体" w:eastAsia="宋体" w:cs="宋体"/>
                <w:bCs/>
                <w:szCs w:val="21"/>
                <w:highlight w:val="none"/>
              </w:rPr>
              <w:t>项目运作的详细方案</w:t>
            </w:r>
          </w:p>
        </w:tc>
        <w:tc>
          <w:tcPr>
            <w:tcW w:w="5625" w:type="dxa"/>
            <w:vAlign w:val="center"/>
          </w:tcPr>
          <w:p w14:paraId="1D684E9C">
            <w:pPr>
              <w:spacing w:line="360" w:lineRule="auto"/>
              <w:jc w:val="left"/>
              <w:rPr>
                <w:vertAlign w:val="baseline"/>
              </w:rPr>
            </w:pPr>
            <w:r>
              <w:rPr>
                <w:rFonts w:hint="eastAsia" w:ascii="宋体" w:hAnsi="宋体" w:eastAsia="宋体" w:cs="宋体"/>
                <w:bCs/>
                <w:szCs w:val="21"/>
                <w:highlight w:val="none"/>
              </w:rPr>
              <w:t>鼠、蚊、蝇、蟑螂四种主要病媒生物防制方案（各6分）：每种病媒生物防制方案详细合理、操作性强、总体工作计划完善、有针对性进行人员培训、防制突出时间差、防治周期安排合理的得5~6分；一般的得4~4.9分；差的得3~3.9分。</w:t>
            </w:r>
          </w:p>
        </w:tc>
        <w:tc>
          <w:tcPr>
            <w:tcW w:w="1095" w:type="dxa"/>
            <w:vAlign w:val="center"/>
          </w:tcPr>
          <w:p w14:paraId="4316A529">
            <w:pPr>
              <w:spacing w:line="360" w:lineRule="auto"/>
              <w:jc w:val="center"/>
              <w:rPr>
                <w:vertAlign w:val="baseline"/>
              </w:rPr>
            </w:pPr>
            <w:r>
              <w:rPr>
                <w:rFonts w:hint="eastAsia" w:ascii="宋体" w:hAnsi="宋体" w:eastAsia="宋体" w:cs="宋体"/>
                <w:bCs/>
                <w:szCs w:val="21"/>
                <w:highlight w:val="none"/>
              </w:rPr>
              <w:t>12-24分</w:t>
            </w:r>
          </w:p>
        </w:tc>
      </w:tr>
      <w:tr w14:paraId="6F97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066386D2">
            <w:pPr>
              <w:spacing w:line="360" w:lineRule="auto"/>
              <w:jc w:val="center"/>
              <w:rPr>
                <w:vertAlign w:val="baseline"/>
              </w:rPr>
            </w:pPr>
            <w:r>
              <w:rPr>
                <w:rFonts w:hint="eastAsia" w:ascii="宋体" w:hAnsi="宋体" w:eastAsia="宋体" w:cs="宋体"/>
                <w:bCs/>
                <w:szCs w:val="21"/>
                <w:highlight w:val="none"/>
              </w:rPr>
              <w:t>2</w:t>
            </w:r>
          </w:p>
        </w:tc>
        <w:tc>
          <w:tcPr>
            <w:tcW w:w="2415" w:type="dxa"/>
            <w:vAlign w:val="center"/>
          </w:tcPr>
          <w:p w14:paraId="4FD7FF6A">
            <w:pPr>
              <w:spacing w:line="360" w:lineRule="auto"/>
              <w:jc w:val="center"/>
              <w:rPr>
                <w:vertAlign w:val="baseline"/>
              </w:rPr>
            </w:pPr>
            <w:r>
              <w:rPr>
                <w:rFonts w:hint="eastAsia" w:ascii="宋体" w:hAnsi="宋体" w:eastAsia="宋体" w:cs="宋体"/>
                <w:bCs/>
                <w:szCs w:val="21"/>
                <w:highlight w:val="none"/>
              </w:rPr>
              <w:t>突发事件应急措施</w:t>
            </w:r>
          </w:p>
        </w:tc>
        <w:tc>
          <w:tcPr>
            <w:tcW w:w="5625" w:type="dxa"/>
            <w:vAlign w:val="center"/>
          </w:tcPr>
          <w:p w14:paraId="5A0CD7DB">
            <w:pPr>
              <w:spacing w:line="360" w:lineRule="auto"/>
              <w:jc w:val="left"/>
              <w:rPr>
                <w:vertAlign w:val="baseline"/>
              </w:rPr>
            </w:pPr>
            <w:r>
              <w:rPr>
                <w:rFonts w:hint="eastAsia" w:ascii="宋体" w:hAnsi="宋体" w:eastAsia="宋体" w:cs="宋体"/>
                <w:bCs/>
                <w:szCs w:val="21"/>
                <w:highlight w:val="none"/>
              </w:rPr>
              <w:t>突发事件应急措施好的得3~5分；一般的得2~2.9分；差的得1.5~1.9分。</w:t>
            </w:r>
          </w:p>
        </w:tc>
        <w:tc>
          <w:tcPr>
            <w:tcW w:w="1095" w:type="dxa"/>
            <w:vAlign w:val="center"/>
          </w:tcPr>
          <w:p w14:paraId="5E5D9C8D">
            <w:pPr>
              <w:spacing w:line="360" w:lineRule="auto"/>
              <w:jc w:val="center"/>
              <w:rPr>
                <w:vertAlign w:val="baseline"/>
              </w:rPr>
            </w:pPr>
            <w:r>
              <w:rPr>
                <w:rFonts w:hint="eastAsia" w:ascii="宋体" w:hAnsi="宋体" w:eastAsia="宋体" w:cs="宋体"/>
                <w:bCs/>
                <w:szCs w:val="21"/>
                <w:highlight w:val="none"/>
              </w:rPr>
              <w:t>1.5-5分</w:t>
            </w:r>
          </w:p>
        </w:tc>
      </w:tr>
      <w:tr w14:paraId="1F4C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0D8097D7">
            <w:pPr>
              <w:spacing w:line="360" w:lineRule="auto"/>
              <w:jc w:val="center"/>
              <w:rPr>
                <w:vertAlign w:val="baseline"/>
              </w:rPr>
            </w:pPr>
            <w:r>
              <w:rPr>
                <w:rFonts w:hint="eastAsia" w:ascii="宋体" w:hAnsi="宋体" w:eastAsia="宋体" w:cs="宋体"/>
                <w:bCs/>
                <w:szCs w:val="21"/>
                <w:highlight w:val="none"/>
              </w:rPr>
              <w:t>3</w:t>
            </w:r>
          </w:p>
        </w:tc>
        <w:tc>
          <w:tcPr>
            <w:tcW w:w="2415" w:type="dxa"/>
            <w:vAlign w:val="center"/>
          </w:tcPr>
          <w:p w14:paraId="01E32A2F">
            <w:pPr>
              <w:spacing w:line="360" w:lineRule="auto"/>
              <w:jc w:val="center"/>
              <w:rPr>
                <w:vertAlign w:val="baseline"/>
              </w:rPr>
            </w:pPr>
            <w:r>
              <w:rPr>
                <w:rFonts w:hint="eastAsia" w:ascii="宋体" w:hAnsi="宋体" w:eastAsia="宋体" w:cs="宋体"/>
                <w:bCs/>
                <w:szCs w:val="21"/>
                <w:highlight w:val="none"/>
              </w:rPr>
              <w:t>投入本项目运作的设备配备</w:t>
            </w:r>
          </w:p>
        </w:tc>
        <w:tc>
          <w:tcPr>
            <w:tcW w:w="5625" w:type="dxa"/>
            <w:vAlign w:val="center"/>
          </w:tcPr>
          <w:p w14:paraId="07F9190E">
            <w:pPr>
              <w:spacing w:line="360" w:lineRule="auto"/>
              <w:jc w:val="left"/>
              <w:rPr>
                <w:vertAlign w:val="baseline"/>
              </w:rPr>
            </w:pPr>
            <w:r>
              <w:rPr>
                <w:rFonts w:hint="eastAsia" w:ascii="宋体" w:hAnsi="宋体" w:eastAsia="宋体" w:cs="宋体"/>
                <w:bCs/>
                <w:szCs w:val="21"/>
                <w:highlight w:val="none"/>
              </w:rPr>
              <w:t>拥有投入本项目运作车辆的得2分，拥有投入本项目运作大型喷雾器的得2分，最高得4分。（投标人应提供重要设备的购物发票</w:t>
            </w:r>
            <w:r>
              <w:rPr>
                <w:rFonts w:hint="eastAsia" w:ascii="宋体" w:hAnsi="宋体" w:eastAsia="宋体" w:cs="宋体"/>
                <w:bCs/>
                <w:szCs w:val="21"/>
                <w:highlight w:val="none"/>
                <w:lang w:val="en-US" w:eastAsia="zh-CN"/>
              </w:rPr>
              <w:t>复印件</w:t>
            </w:r>
            <w:r>
              <w:rPr>
                <w:rFonts w:hint="eastAsia" w:ascii="宋体" w:hAnsi="宋体" w:eastAsia="宋体" w:cs="宋体"/>
                <w:bCs/>
                <w:szCs w:val="21"/>
                <w:highlight w:val="none"/>
              </w:rPr>
              <w:t>和设备照片及资料）</w:t>
            </w:r>
          </w:p>
        </w:tc>
        <w:tc>
          <w:tcPr>
            <w:tcW w:w="1095" w:type="dxa"/>
            <w:vAlign w:val="center"/>
          </w:tcPr>
          <w:p w14:paraId="4F0F66AE">
            <w:pPr>
              <w:spacing w:line="360" w:lineRule="auto"/>
              <w:jc w:val="center"/>
              <w:rPr>
                <w:vertAlign w:val="baseline"/>
              </w:rPr>
            </w:pPr>
            <w:r>
              <w:rPr>
                <w:rFonts w:hint="eastAsia" w:ascii="宋体" w:hAnsi="宋体" w:eastAsia="宋体" w:cs="宋体"/>
                <w:bCs/>
                <w:szCs w:val="21"/>
                <w:highlight w:val="none"/>
              </w:rPr>
              <w:t>0-4分</w:t>
            </w:r>
          </w:p>
        </w:tc>
      </w:tr>
      <w:tr w14:paraId="21AD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35D57A2F">
            <w:pPr>
              <w:spacing w:line="360" w:lineRule="auto"/>
              <w:jc w:val="center"/>
              <w:rPr>
                <w:vertAlign w:val="baseline"/>
              </w:rPr>
            </w:pPr>
            <w:r>
              <w:rPr>
                <w:rFonts w:hint="eastAsia" w:ascii="宋体" w:hAnsi="宋体" w:eastAsia="宋体" w:cs="宋体"/>
                <w:bCs/>
                <w:szCs w:val="21"/>
                <w:highlight w:val="none"/>
              </w:rPr>
              <w:t>4</w:t>
            </w:r>
          </w:p>
        </w:tc>
        <w:tc>
          <w:tcPr>
            <w:tcW w:w="2415" w:type="dxa"/>
            <w:vAlign w:val="center"/>
          </w:tcPr>
          <w:p w14:paraId="1B16353A">
            <w:pPr>
              <w:spacing w:line="360" w:lineRule="auto"/>
              <w:jc w:val="center"/>
              <w:rPr>
                <w:vertAlign w:val="baseline"/>
              </w:rPr>
            </w:pPr>
            <w:r>
              <w:rPr>
                <w:rFonts w:hint="eastAsia" w:ascii="宋体" w:hAnsi="宋体" w:eastAsia="宋体" w:cs="宋体"/>
                <w:bCs/>
                <w:szCs w:val="21"/>
                <w:highlight w:val="none"/>
              </w:rPr>
              <w:t>灭虫药剂的配置</w:t>
            </w:r>
          </w:p>
        </w:tc>
        <w:tc>
          <w:tcPr>
            <w:tcW w:w="5625" w:type="dxa"/>
            <w:vAlign w:val="center"/>
          </w:tcPr>
          <w:p w14:paraId="440ED048">
            <w:pPr>
              <w:spacing w:line="360" w:lineRule="auto"/>
              <w:jc w:val="left"/>
              <w:rPr>
                <w:vertAlign w:val="baseline"/>
              </w:rPr>
            </w:pPr>
            <w:r>
              <w:rPr>
                <w:rFonts w:hint="eastAsia" w:ascii="宋体" w:hAnsi="宋体" w:eastAsia="宋体" w:cs="宋体"/>
                <w:bCs/>
                <w:szCs w:val="21"/>
                <w:highlight w:val="none"/>
              </w:rPr>
              <w:t>根据投标人拟投入本项目使用的灭虫药剂的配置合理性、产品环保性能，予以综合打分（需提供灭虫药剂的使用说明、性能参数、产品型号、生产厂家）。</w:t>
            </w:r>
          </w:p>
        </w:tc>
        <w:tc>
          <w:tcPr>
            <w:tcW w:w="1095" w:type="dxa"/>
            <w:vAlign w:val="center"/>
          </w:tcPr>
          <w:p w14:paraId="77EB2D8A">
            <w:pPr>
              <w:spacing w:line="360" w:lineRule="auto"/>
              <w:jc w:val="center"/>
              <w:rPr>
                <w:vertAlign w:val="baseline"/>
              </w:rPr>
            </w:pPr>
            <w:r>
              <w:rPr>
                <w:rFonts w:hint="eastAsia" w:ascii="宋体" w:hAnsi="宋体" w:eastAsia="宋体" w:cs="宋体"/>
                <w:bCs/>
                <w:szCs w:val="21"/>
                <w:highlight w:val="none"/>
              </w:rPr>
              <w:t>0-</w:t>
            </w:r>
            <w:r>
              <w:rPr>
                <w:rFonts w:hint="eastAsia" w:ascii="宋体" w:hAnsi="宋体" w:eastAsia="宋体" w:cs="宋体"/>
                <w:bCs/>
                <w:szCs w:val="21"/>
                <w:highlight w:val="none"/>
                <w:lang w:val="en-US" w:eastAsia="zh-CN"/>
              </w:rPr>
              <w:t>5</w:t>
            </w:r>
            <w:r>
              <w:rPr>
                <w:rFonts w:hint="eastAsia" w:ascii="宋体" w:hAnsi="宋体" w:eastAsia="宋体" w:cs="宋体"/>
                <w:bCs/>
                <w:szCs w:val="21"/>
                <w:highlight w:val="none"/>
              </w:rPr>
              <w:t>分</w:t>
            </w:r>
          </w:p>
        </w:tc>
      </w:tr>
      <w:tr w14:paraId="51B8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84" w:type="dxa"/>
            <w:vAlign w:val="center"/>
          </w:tcPr>
          <w:p w14:paraId="34E369A7">
            <w:pPr>
              <w:pStyle w:val="8"/>
              <w:spacing w:line="280" w:lineRule="exact"/>
              <w:jc w:val="center"/>
              <w:rPr>
                <w:vertAlign w:val="baseline"/>
              </w:rPr>
            </w:pPr>
            <w:r>
              <w:rPr>
                <w:rFonts w:hint="eastAsia" w:ascii="宋体" w:hAnsi="宋体" w:eastAsia="宋体" w:cs="宋体"/>
                <w:bCs/>
                <w:szCs w:val="21"/>
                <w:highlight w:val="none"/>
                <w:lang w:val="en-US" w:eastAsia="zh-CN"/>
              </w:rPr>
              <w:t>5</w:t>
            </w:r>
          </w:p>
        </w:tc>
        <w:tc>
          <w:tcPr>
            <w:tcW w:w="2415" w:type="dxa"/>
            <w:vAlign w:val="center"/>
          </w:tcPr>
          <w:p w14:paraId="2D17A296">
            <w:pPr>
              <w:pStyle w:val="8"/>
              <w:spacing w:line="280" w:lineRule="exact"/>
              <w:jc w:val="center"/>
              <w:rPr>
                <w:vertAlign w:val="baseline"/>
              </w:rPr>
            </w:pPr>
            <w:r>
              <w:rPr>
                <w:rFonts w:hint="eastAsia" w:ascii="宋体" w:hAnsi="宋体" w:eastAsia="宋体" w:cs="宋体"/>
                <w:szCs w:val="21"/>
                <w:highlight w:val="none"/>
                <w:lang w:val="en-US" w:eastAsia="zh-CN"/>
              </w:rPr>
              <w:t>服务质量承诺</w:t>
            </w:r>
          </w:p>
        </w:tc>
        <w:tc>
          <w:tcPr>
            <w:tcW w:w="5625" w:type="dxa"/>
            <w:vAlign w:val="center"/>
          </w:tcPr>
          <w:p w14:paraId="6BF60624">
            <w:pPr>
              <w:pStyle w:val="8"/>
              <w:spacing w:line="280" w:lineRule="exact"/>
              <w:jc w:val="left"/>
              <w:rPr>
                <w:vertAlign w:val="baseline"/>
              </w:rPr>
            </w:pPr>
            <w:r>
              <w:rPr>
                <w:rFonts w:hint="eastAsia" w:ascii="宋体" w:hAnsi="宋体" w:eastAsia="宋体" w:cs="宋体"/>
                <w:szCs w:val="21"/>
                <w:highlight w:val="none"/>
                <w:lang w:val="en-US" w:eastAsia="zh-CN"/>
              </w:rPr>
              <w:t>服务质量承诺情况酌情打分。</w:t>
            </w:r>
          </w:p>
        </w:tc>
        <w:tc>
          <w:tcPr>
            <w:tcW w:w="1095" w:type="dxa"/>
            <w:vAlign w:val="center"/>
          </w:tcPr>
          <w:p w14:paraId="1996C0DF">
            <w:pPr>
              <w:pStyle w:val="8"/>
              <w:spacing w:line="280" w:lineRule="exact"/>
              <w:jc w:val="center"/>
              <w:rPr>
                <w:vertAlign w:val="baseline"/>
              </w:rPr>
            </w:pPr>
            <w:r>
              <w:rPr>
                <w:rFonts w:hint="eastAsia" w:ascii="宋体" w:hAnsi="宋体" w:eastAsia="宋体" w:cs="宋体"/>
                <w:bCs/>
                <w:szCs w:val="21"/>
                <w:highlight w:val="none"/>
                <w:lang w:val="en-US" w:eastAsia="zh-CN"/>
              </w:rPr>
              <w:t>0</w:t>
            </w:r>
            <w:r>
              <w:rPr>
                <w:rFonts w:hint="eastAsia" w:ascii="宋体" w:hAnsi="宋体" w:eastAsia="宋体" w:cs="宋体"/>
                <w:szCs w:val="21"/>
                <w:highlight w:val="none"/>
                <w:lang w:val="zh-CN" w:eastAsia="zh-CN"/>
              </w:rPr>
              <w:t>～</w:t>
            </w:r>
            <w:r>
              <w:rPr>
                <w:rFonts w:hint="eastAsia" w:ascii="宋体" w:hAnsi="宋体" w:eastAsia="宋体" w:cs="宋体"/>
                <w:szCs w:val="21"/>
                <w:highlight w:val="none"/>
                <w:lang w:val="en-US" w:eastAsia="zh-CN"/>
              </w:rPr>
              <w:t>6</w:t>
            </w:r>
            <w:r>
              <w:rPr>
                <w:rFonts w:hint="eastAsia" w:ascii="宋体" w:hAnsi="宋体" w:eastAsia="宋体" w:cs="宋体"/>
                <w:bCs/>
                <w:szCs w:val="21"/>
                <w:highlight w:val="none"/>
                <w:lang w:val="en-US" w:eastAsia="zh-CN"/>
              </w:rPr>
              <w:t>分</w:t>
            </w:r>
          </w:p>
        </w:tc>
      </w:tr>
      <w:tr w14:paraId="7BE0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32D5B1AF">
            <w:pPr>
              <w:spacing w:line="360" w:lineRule="auto"/>
              <w:jc w:val="center"/>
              <w:rPr>
                <w:vertAlign w:val="baseline"/>
              </w:rPr>
            </w:pPr>
            <w:r>
              <w:rPr>
                <w:rFonts w:hint="eastAsia" w:ascii="宋体" w:hAnsi="宋体" w:eastAsia="宋体" w:cs="宋体"/>
                <w:bCs/>
                <w:szCs w:val="21"/>
                <w:highlight w:val="none"/>
              </w:rPr>
              <w:t>6</w:t>
            </w:r>
          </w:p>
        </w:tc>
        <w:tc>
          <w:tcPr>
            <w:tcW w:w="2415" w:type="dxa"/>
            <w:vAlign w:val="center"/>
          </w:tcPr>
          <w:p w14:paraId="09EF60F1">
            <w:pPr>
              <w:spacing w:line="360" w:lineRule="auto"/>
              <w:jc w:val="center"/>
              <w:rPr>
                <w:vertAlign w:val="baseline"/>
              </w:rPr>
            </w:pPr>
            <w:r>
              <w:rPr>
                <w:rFonts w:hint="eastAsia" w:ascii="宋体" w:hAnsi="宋体" w:eastAsia="宋体" w:cs="宋体"/>
                <w:bCs/>
                <w:szCs w:val="21"/>
                <w:highlight w:val="none"/>
              </w:rPr>
              <w:t>用户对投标单位的评价</w:t>
            </w:r>
          </w:p>
        </w:tc>
        <w:tc>
          <w:tcPr>
            <w:tcW w:w="5625" w:type="dxa"/>
            <w:vAlign w:val="center"/>
          </w:tcPr>
          <w:p w14:paraId="61A9D33D">
            <w:pPr>
              <w:spacing w:line="360" w:lineRule="auto"/>
              <w:jc w:val="left"/>
              <w:rPr>
                <w:vertAlign w:val="baseline"/>
              </w:rPr>
            </w:pPr>
            <w:r>
              <w:rPr>
                <w:rFonts w:hint="eastAsia" w:ascii="宋体" w:hAnsi="宋体" w:eastAsia="宋体" w:cs="宋体"/>
                <w:bCs/>
                <w:szCs w:val="21"/>
                <w:highlight w:val="none"/>
                <w:lang w:val="en-US" w:eastAsia="zh-CN"/>
              </w:rPr>
              <w:t>20</w:t>
            </w:r>
            <w:r>
              <w:rPr>
                <w:rFonts w:hint="eastAsia" w:ascii="宋体" w:hAnsi="宋体" w:cs="宋体"/>
                <w:bCs/>
                <w:szCs w:val="21"/>
                <w:highlight w:val="none"/>
                <w:lang w:val="en-US" w:eastAsia="zh-CN"/>
              </w:rPr>
              <w:t>20</w:t>
            </w:r>
            <w:r>
              <w:rPr>
                <w:rFonts w:hint="eastAsia" w:ascii="宋体" w:hAnsi="宋体" w:eastAsia="宋体" w:cs="宋体"/>
                <w:bCs/>
                <w:szCs w:val="21"/>
                <w:highlight w:val="none"/>
                <w:lang w:val="en-US" w:eastAsia="zh-CN"/>
              </w:rPr>
              <w:t>年</w:t>
            </w:r>
            <w:r>
              <w:rPr>
                <w:rFonts w:hint="eastAsia" w:ascii="宋体" w:hAnsi="宋体" w:eastAsia="宋体" w:cs="宋体"/>
                <w:bCs/>
                <w:szCs w:val="21"/>
                <w:highlight w:val="none"/>
              </w:rPr>
              <w:t>以来</w:t>
            </w:r>
            <w:r>
              <w:rPr>
                <w:rFonts w:hint="eastAsia" w:ascii="宋体" w:hAnsi="宋体" w:eastAsia="宋体" w:cs="宋体"/>
                <w:bCs/>
                <w:szCs w:val="21"/>
                <w:highlight w:val="none"/>
                <w:lang w:val="en-US" w:eastAsia="zh-CN"/>
              </w:rPr>
              <w:t>类似业绩，每个合同2分，最高6分。（需附</w:t>
            </w:r>
            <w:r>
              <w:rPr>
                <w:rFonts w:hint="eastAsia" w:ascii="宋体" w:hAnsi="宋体" w:eastAsia="宋体" w:cs="宋体"/>
                <w:bCs/>
                <w:szCs w:val="21"/>
                <w:highlight w:val="none"/>
              </w:rPr>
              <w:t>合同</w:t>
            </w:r>
            <w:r>
              <w:rPr>
                <w:rFonts w:hint="eastAsia" w:ascii="宋体" w:hAnsi="宋体" w:eastAsia="宋体" w:cs="宋体"/>
                <w:bCs/>
                <w:szCs w:val="21"/>
                <w:highlight w:val="none"/>
                <w:lang w:val="en-US" w:eastAsia="zh-CN"/>
              </w:rPr>
              <w:t>复印件</w:t>
            </w:r>
            <w:r>
              <w:rPr>
                <w:rFonts w:hint="eastAsia" w:ascii="宋体" w:hAnsi="宋体" w:eastAsia="宋体" w:cs="宋体"/>
                <w:bCs/>
                <w:szCs w:val="21"/>
                <w:highlight w:val="none"/>
              </w:rPr>
              <w:t>及用户评价报告</w:t>
            </w:r>
            <w:r>
              <w:rPr>
                <w:rFonts w:hint="eastAsia" w:ascii="宋体" w:hAnsi="宋体" w:eastAsia="宋体" w:cs="宋体"/>
                <w:bCs/>
                <w:szCs w:val="21"/>
                <w:highlight w:val="none"/>
                <w:lang w:val="en-US" w:eastAsia="zh-CN"/>
              </w:rPr>
              <w:t>复印件）</w:t>
            </w:r>
          </w:p>
        </w:tc>
        <w:tc>
          <w:tcPr>
            <w:tcW w:w="1095" w:type="dxa"/>
            <w:vAlign w:val="center"/>
          </w:tcPr>
          <w:p w14:paraId="7DE697AF">
            <w:pPr>
              <w:spacing w:line="360" w:lineRule="auto"/>
              <w:jc w:val="center"/>
              <w:rPr>
                <w:vertAlign w:val="baseline"/>
              </w:rPr>
            </w:pPr>
            <w:r>
              <w:rPr>
                <w:rFonts w:hint="eastAsia" w:ascii="宋体" w:hAnsi="宋体" w:eastAsia="宋体" w:cs="宋体"/>
                <w:bCs/>
                <w:szCs w:val="21"/>
                <w:highlight w:val="none"/>
              </w:rPr>
              <w:t>0-</w:t>
            </w:r>
            <w:r>
              <w:rPr>
                <w:rFonts w:hint="eastAsia" w:ascii="宋体" w:hAnsi="宋体" w:eastAsia="宋体" w:cs="宋体"/>
                <w:bCs/>
                <w:szCs w:val="21"/>
                <w:highlight w:val="none"/>
                <w:lang w:val="en-US" w:eastAsia="zh-CN"/>
              </w:rPr>
              <w:t>6</w:t>
            </w:r>
            <w:r>
              <w:rPr>
                <w:rFonts w:hint="eastAsia" w:ascii="宋体" w:hAnsi="宋体" w:eastAsia="宋体" w:cs="宋体"/>
                <w:bCs/>
                <w:szCs w:val="21"/>
                <w:highlight w:val="none"/>
              </w:rPr>
              <w:t>分</w:t>
            </w:r>
          </w:p>
        </w:tc>
      </w:tr>
    </w:tbl>
    <w:p w14:paraId="73D9E3C8">
      <w:pPr>
        <w:spacing w:line="251" w:lineRule="auto"/>
        <w:rPr>
          <w:rFonts w:ascii="Arial"/>
          <w:sz w:val="21"/>
        </w:rPr>
      </w:pPr>
    </w:p>
    <w:p w14:paraId="0D096371">
      <w:pPr>
        <w:spacing w:line="251" w:lineRule="auto"/>
        <w:rPr>
          <w:rFonts w:ascii="Arial"/>
          <w:sz w:val="21"/>
        </w:rPr>
      </w:pPr>
    </w:p>
    <w:p w14:paraId="2DF98E24">
      <w:pPr>
        <w:pageBreakBefore w:val="0"/>
        <w:kinsoku/>
        <w:wordWrap/>
        <w:overflowPunct/>
        <w:topLinePunct w:val="0"/>
        <w:autoSpaceDE/>
        <w:autoSpaceDN/>
        <w:bidi w:val="0"/>
        <w:adjustRightInd/>
        <w:snapToGrid/>
        <w:spacing w:before="56" w:line="240" w:lineRule="auto"/>
        <w:ind w:left="144"/>
        <w:textAlignment w:val="auto"/>
        <w:outlineLvl w:val="6"/>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2、商务评审 (总分 </w:t>
      </w:r>
      <w:r>
        <w:rPr>
          <w:rFonts w:hint="eastAsia" w:ascii="宋体" w:hAnsi="宋体"/>
          <w:b/>
          <w:color w:val="000000" w:themeColor="text1"/>
          <w:sz w:val="24"/>
          <w:lang w:val="en-US" w:eastAsia="zh-CN"/>
          <w14:textFill>
            <w14:solidFill>
              <w14:schemeClr w14:val="tx1"/>
            </w14:solidFill>
          </w14:textFill>
        </w:rPr>
        <w:t>50</w:t>
      </w:r>
      <w:r>
        <w:rPr>
          <w:rFonts w:hint="eastAsia" w:ascii="宋体" w:hAnsi="宋体"/>
          <w:b/>
          <w:color w:val="000000" w:themeColor="text1"/>
          <w:sz w:val="24"/>
          <w14:textFill>
            <w14:solidFill>
              <w14:schemeClr w14:val="tx1"/>
            </w14:solidFill>
          </w14:textFill>
        </w:rPr>
        <w:t xml:space="preserve"> 分)</w:t>
      </w:r>
    </w:p>
    <w:p w14:paraId="41E33B72">
      <w:pPr>
        <w:pageBreakBefore w:val="0"/>
        <w:kinsoku/>
        <w:wordWrap/>
        <w:overflowPunct/>
        <w:topLinePunct w:val="0"/>
        <w:autoSpaceDE/>
        <w:autoSpaceDN/>
        <w:bidi w:val="0"/>
        <w:adjustRightInd/>
        <w:snapToGrid/>
        <w:spacing w:before="183" w:line="240" w:lineRule="auto"/>
        <w:ind w:left="141" w:right="366" w:firstLine="478"/>
        <w:textAlignment w:val="auto"/>
        <w:rPr>
          <w:rFonts w:ascii="宋体" w:hAnsi="宋体" w:eastAsia="宋体" w:cs="宋体"/>
          <w:sz w:val="23"/>
          <w:szCs w:val="23"/>
        </w:rPr>
      </w:pPr>
      <w:r>
        <w:rPr>
          <w:rFonts w:ascii="宋体" w:hAnsi="宋体" w:eastAsia="宋体" w:cs="宋体"/>
          <w:spacing w:val="18"/>
          <w:sz w:val="23"/>
          <w:szCs w:val="23"/>
        </w:rPr>
        <w:t>评</w:t>
      </w:r>
      <w:r>
        <w:rPr>
          <w:rFonts w:ascii="宋体" w:hAnsi="宋体" w:eastAsia="宋体" w:cs="宋体"/>
          <w:spacing w:val="11"/>
          <w:sz w:val="23"/>
          <w:szCs w:val="23"/>
        </w:rPr>
        <w:t>标基准价以满足招标文件要求且投标价格最低的投标报价为评标基准价，其商务报</w:t>
      </w:r>
      <w:r>
        <w:rPr>
          <w:rFonts w:ascii="宋体" w:hAnsi="宋体" w:eastAsia="宋体" w:cs="宋体"/>
          <w:sz w:val="23"/>
          <w:szCs w:val="23"/>
        </w:rPr>
        <w:t xml:space="preserve"> </w:t>
      </w:r>
      <w:r>
        <w:rPr>
          <w:rFonts w:ascii="宋体" w:hAnsi="宋体" w:eastAsia="宋体" w:cs="宋体"/>
          <w:spacing w:val="-8"/>
          <w:sz w:val="23"/>
          <w:szCs w:val="23"/>
        </w:rPr>
        <w:t xml:space="preserve">价分为 </w:t>
      </w:r>
      <w:r>
        <w:rPr>
          <w:rFonts w:hint="eastAsia" w:ascii="宋体" w:hAnsi="宋体" w:cs="宋体"/>
          <w:spacing w:val="-8"/>
          <w:sz w:val="23"/>
          <w:szCs w:val="23"/>
          <w:lang w:val="en-US" w:eastAsia="zh-CN"/>
        </w:rPr>
        <w:t>5</w:t>
      </w:r>
      <w:r>
        <w:rPr>
          <w:rFonts w:ascii="宋体" w:hAnsi="宋体" w:eastAsia="宋体" w:cs="宋体"/>
          <w:spacing w:val="-8"/>
          <w:sz w:val="23"/>
          <w:szCs w:val="23"/>
        </w:rPr>
        <w:t>0</w:t>
      </w:r>
      <w:r>
        <w:rPr>
          <w:rFonts w:ascii="宋体" w:hAnsi="宋体" w:eastAsia="宋体" w:cs="宋体"/>
          <w:color w:val="FF0000"/>
          <w:spacing w:val="-8"/>
          <w:sz w:val="23"/>
          <w:szCs w:val="23"/>
        </w:rPr>
        <w:t xml:space="preserve"> </w:t>
      </w:r>
      <w:r>
        <w:rPr>
          <w:rFonts w:ascii="宋体" w:hAnsi="宋体" w:eastAsia="宋体" w:cs="宋体"/>
          <w:spacing w:val="-8"/>
          <w:sz w:val="23"/>
          <w:szCs w:val="23"/>
        </w:rPr>
        <w:t>分</w:t>
      </w:r>
      <w:r>
        <w:rPr>
          <w:rFonts w:ascii="宋体" w:hAnsi="宋体" w:eastAsia="宋体" w:cs="宋体"/>
          <w:spacing w:val="-7"/>
          <w:sz w:val="23"/>
          <w:szCs w:val="23"/>
        </w:rPr>
        <w:t>。</w:t>
      </w:r>
    </w:p>
    <w:p w14:paraId="77DAEEE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商务得分=</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(评标基准价/投标报价)</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hint="eastAsia" w:ascii="宋体" w:hAnsi="宋体" w:cs="宋体"/>
          <w:spacing w:val="5"/>
          <w:sz w:val="23"/>
          <w:szCs w:val="23"/>
          <w:lang w:val="en-US" w:eastAsia="zh-CN"/>
          <w14:textOutline w14:w="4358" w14:cap="sq" w14:cmpd="sng">
            <w14:solidFill>
              <w14:srgbClr w14:val="000000"/>
            </w14:solidFill>
            <w14:prstDash w14:val="solid"/>
            <w14:bevel/>
          </w14:textOutline>
        </w:rPr>
        <w:t>50</w:t>
      </w:r>
      <w:r>
        <w:rPr>
          <w:rFonts w:ascii="宋体" w:hAnsi="宋体" w:eastAsia="宋体" w:cs="宋体"/>
          <w:spacing w:val="5"/>
          <w:sz w:val="23"/>
          <w:szCs w:val="23"/>
          <w14:textOutline w14:w="4358" w14:cap="sq" w14:cmpd="sng">
            <w14:solidFill>
              <w14:srgbClr w14:val="000000"/>
            </w14:solidFill>
            <w14:prstDash w14:val="solid"/>
            <w14:bevel/>
          </w14:textOutline>
        </w:rPr>
        <w:t>%×100，保留小数</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2</w:t>
      </w:r>
      <w:r>
        <w:rPr>
          <w:rFonts w:ascii="宋体" w:hAnsi="宋体" w:eastAsia="宋体" w:cs="宋体"/>
          <w:spacing w:val="5"/>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位</w:t>
      </w:r>
    </w:p>
    <w:p w14:paraId="572D645C">
      <w:pPr>
        <w:pageBreakBefore w:val="0"/>
        <w:kinsoku/>
        <w:wordWrap/>
        <w:overflowPunct/>
        <w:topLinePunct w:val="0"/>
        <w:autoSpaceDE/>
        <w:autoSpaceDN/>
        <w:bidi w:val="0"/>
        <w:adjustRightInd/>
        <w:snapToGrid/>
        <w:spacing w:before="56" w:line="240" w:lineRule="auto"/>
        <w:ind w:left="144"/>
        <w:textAlignment w:val="auto"/>
        <w:outlineLvl w:val="6"/>
        <w:rPr>
          <w:rFonts w:hint="eastAsia" w:ascii="宋体" w:hAnsi="宋体" w:cs="Times New Roman"/>
          <w:b/>
          <w:color w:val="000000" w:themeColor="text1"/>
          <w:sz w:val="24"/>
          <w14:textFill>
            <w14:solidFill>
              <w14:schemeClr w14:val="tx1"/>
            </w14:solidFill>
          </w14:textFill>
        </w:rPr>
      </w:pPr>
      <w:r>
        <w:rPr>
          <w:rFonts w:hint="eastAsia" w:ascii="宋体" w:hAnsi="宋体" w:cs="Times New Roman"/>
          <w:b/>
          <w:color w:val="000000" w:themeColor="text1"/>
          <w:sz w:val="24"/>
          <w14:textFill>
            <w14:solidFill>
              <w14:schemeClr w14:val="tx1"/>
            </w14:solidFill>
          </w14:textFill>
        </w:rPr>
        <w:t>3、投标人的综合得分为以上两部分评分的总和。</w:t>
      </w:r>
    </w:p>
    <w:p w14:paraId="1E9FD634">
      <w:pPr>
        <w:pStyle w:val="23"/>
        <w:pageBreakBefore w:val="0"/>
        <w:kinsoku/>
        <w:wordWrap/>
        <w:overflowPunct/>
        <w:topLinePunct w:val="0"/>
        <w:autoSpaceDE/>
        <w:autoSpaceDN/>
        <w:bidi w:val="0"/>
        <w:adjustRightInd/>
        <w:snapToGrid/>
        <w:spacing w:line="240" w:lineRule="auto"/>
        <w:ind w:left="1349" w:leftChars="26" w:hanging="1294" w:hangingChars="537"/>
        <w:textAlignment w:val="auto"/>
        <w:rPr>
          <w:rFonts w:hint="eastAsia" w:eastAsia="宋体"/>
          <w:sz w:val="24"/>
          <w:szCs w:val="24"/>
          <w:highlight w:val="none"/>
          <w:lang w:eastAsia="zh-CN"/>
        </w:rPr>
      </w:pPr>
      <w:r>
        <w:rPr>
          <w:rFonts w:hint="eastAsia"/>
          <w:sz w:val="24"/>
          <w:szCs w:val="24"/>
          <w:highlight w:val="none"/>
          <w:lang w:val="en-US" w:eastAsia="zh-CN"/>
        </w:rPr>
        <w:t>4</w:t>
      </w:r>
      <w:r>
        <w:rPr>
          <w:sz w:val="24"/>
          <w:szCs w:val="24"/>
          <w:highlight w:val="none"/>
        </w:rPr>
        <w:t>、推荐中标候选人</w:t>
      </w:r>
      <w:r>
        <w:rPr>
          <w:rFonts w:hint="eastAsia"/>
          <w:sz w:val="24"/>
          <w:szCs w:val="24"/>
          <w:highlight w:val="none"/>
          <w:lang w:eastAsia="zh-CN"/>
        </w:rPr>
        <w:t>。</w:t>
      </w:r>
    </w:p>
    <w:p w14:paraId="3DFDF753">
      <w:pPr>
        <w:pageBreakBefore w:val="0"/>
        <w:kinsoku/>
        <w:wordWrap/>
        <w:overflowPunct/>
        <w:topLinePunct w:val="0"/>
        <w:autoSpaceDE/>
        <w:autoSpaceDN/>
        <w:bidi w:val="0"/>
        <w:adjustRightInd/>
        <w:snapToGrid/>
        <w:spacing w:line="240" w:lineRule="auto"/>
        <w:ind w:firstLine="480" w:firstLineChars="200"/>
        <w:textAlignment w:val="auto"/>
        <w:rPr>
          <w:sz w:val="24"/>
          <w:szCs w:val="24"/>
          <w:highlight w:val="none"/>
        </w:rPr>
      </w:pPr>
      <w:r>
        <w:rPr>
          <w:sz w:val="24"/>
          <w:highlight w:val="none"/>
        </w:rPr>
        <w:t>评标</w:t>
      </w:r>
      <w:r>
        <w:rPr>
          <w:rFonts w:hint="eastAsia"/>
          <w:sz w:val="24"/>
          <w:highlight w:val="none"/>
          <w:lang w:val="en-US" w:eastAsia="zh-CN"/>
        </w:rPr>
        <w:t>小组</w:t>
      </w:r>
      <w:r>
        <w:rPr>
          <w:sz w:val="24"/>
          <w:highlight w:val="none"/>
        </w:rPr>
        <w:t>完成评标后，按总得分由高到低排定顺序</w:t>
      </w:r>
      <w:r>
        <w:rPr>
          <w:rFonts w:hint="eastAsia"/>
          <w:sz w:val="24"/>
          <w:highlight w:val="none"/>
          <w:lang w:eastAsia="zh-CN"/>
        </w:rPr>
        <w:t>，</w:t>
      </w:r>
      <w:r>
        <w:rPr>
          <w:rFonts w:ascii="宋体" w:hAnsi="宋体" w:eastAsia="宋体" w:cs="宋体"/>
          <w:spacing w:val="7"/>
          <w:sz w:val="24"/>
          <w:szCs w:val="24"/>
        </w:rPr>
        <w:t>由得分从高到低推荐</w:t>
      </w:r>
      <w:r>
        <w:rPr>
          <w:rFonts w:hint="eastAsia" w:ascii="宋体" w:hAnsi="宋体" w:cs="宋体"/>
          <w:spacing w:val="7"/>
          <w:sz w:val="24"/>
          <w:szCs w:val="24"/>
          <w:lang w:val="en-US" w:eastAsia="zh-CN"/>
        </w:rPr>
        <w:t>第一</w:t>
      </w:r>
      <w:r>
        <w:rPr>
          <w:rFonts w:ascii="宋体" w:hAnsi="宋体" w:eastAsia="宋体" w:cs="宋体"/>
          <w:spacing w:val="7"/>
          <w:sz w:val="24"/>
          <w:szCs w:val="24"/>
        </w:rPr>
        <w:t>名为中标候选人。</w:t>
      </w:r>
    </w:p>
    <w:p w14:paraId="27E04145">
      <w:pPr>
        <w:sectPr>
          <w:footerReference r:id="rId5" w:type="default"/>
          <w:pgSz w:w="11906" w:h="16839"/>
          <w:pgMar w:top="1134" w:right="879" w:bottom="844" w:left="1117" w:header="0" w:footer="684" w:gutter="0"/>
          <w:cols w:space="720" w:num="1"/>
        </w:sectPr>
      </w:pPr>
    </w:p>
    <w:bookmarkEnd w:id="0"/>
    <w:p w14:paraId="15FB5998">
      <w:pPr>
        <w:pStyle w:val="8"/>
        <w:snapToGrid w:val="0"/>
        <w:spacing w:beforeLines="0" w:afterLines="0" w:line="240" w:lineRule="auto"/>
        <w:jc w:val="left"/>
        <w:rPr>
          <w:rFonts w:hint="default" w:hAnsi="宋体"/>
          <w:b/>
          <w:color w:val="000000" w:themeColor="text1"/>
          <w:sz w:val="30"/>
          <w:szCs w:val="30"/>
          <w:lang w:val="en-US" w:eastAsia="zh-CN"/>
          <w14:textFill>
            <w14:solidFill>
              <w14:schemeClr w14:val="tx1"/>
            </w14:solidFill>
          </w14:textFill>
        </w:rPr>
      </w:pPr>
      <w:r>
        <w:rPr>
          <w:rFonts w:hint="eastAsia" w:hAnsi="宋体"/>
          <w:b/>
          <w:color w:val="000000" w:themeColor="text1"/>
          <w:sz w:val="30"/>
          <w:szCs w:val="30"/>
          <w:lang w:val="en-US" w:eastAsia="zh-CN"/>
          <w14:textFill>
            <w14:solidFill>
              <w14:schemeClr w14:val="tx1"/>
            </w14:solidFill>
          </w14:textFill>
        </w:rPr>
        <w:t>附件</w:t>
      </w:r>
    </w:p>
    <w:p w14:paraId="207EF922">
      <w:pPr>
        <w:pStyle w:val="8"/>
        <w:snapToGrid w:val="0"/>
        <w:spacing w:beforeLines="0" w:afterLines="0" w:line="240" w:lineRule="auto"/>
        <w:jc w:val="center"/>
        <w:rPr>
          <w:rFonts w:hint="default" w:hAnsi="宋体" w:eastAsia="宋体"/>
          <w:b/>
          <w:color w:val="000000" w:themeColor="text1"/>
          <w:sz w:val="30"/>
          <w:szCs w:val="30"/>
          <w:lang w:val="en-US" w:eastAsia="zh-CN"/>
          <w14:textFill>
            <w14:solidFill>
              <w14:schemeClr w14:val="tx1"/>
            </w14:solidFill>
          </w14:textFill>
        </w:rPr>
      </w:pPr>
      <w:r>
        <w:rPr>
          <w:rFonts w:hint="eastAsia" w:hAnsi="宋体"/>
          <w:b/>
          <w:color w:val="000000" w:themeColor="text1"/>
          <w:sz w:val="30"/>
          <w:szCs w:val="30"/>
          <w:lang w:val="en-US" w:eastAsia="zh-CN"/>
          <w14:textFill>
            <w14:solidFill>
              <w14:schemeClr w14:val="tx1"/>
            </w14:solidFill>
          </w14:textFill>
        </w:rPr>
        <w:t>报价一览表</w:t>
      </w:r>
    </w:p>
    <w:tbl>
      <w:tblPr>
        <w:tblStyle w:val="13"/>
        <w:tblpPr w:leftFromText="180" w:rightFromText="180" w:vertAnchor="text" w:horzAnchor="margin" w:tblpXSpec="center" w:tblpY="1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6"/>
        <w:gridCol w:w="1347"/>
        <w:gridCol w:w="1526"/>
        <w:gridCol w:w="1710"/>
      </w:tblGrid>
      <w:tr w14:paraId="353D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trPr>
        <w:tc>
          <w:tcPr>
            <w:tcW w:w="3796" w:type="dxa"/>
            <w:tcBorders>
              <w:top w:val="single" w:color="auto" w:sz="4" w:space="0"/>
              <w:left w:val="single" w:color="auto" w:sz="4" w:space="0"/>
              <w:right w:val="single" w:color="auto" w:sz="4" w:space="0"/>
            </w:tcBorders>
            <w:noWrap w:val="0"/>
            <w:vAlign w:val="center"/>
          </w:tcPr>
          <w:p w14:paraId="759276AA">
            <w:pPr>
              <w:widowControl/>
              <w:spacing w:line="480" w:lineRule="atLeast"/>
              <w:jc w:val="center"/>
              <w:rPr>
                <w:b/>
                <w:bCs/>
                <w:kern w:val="0"/>
                <w:sz w:val="24"/>
                <w:szCs w:val="20"/>
                <w:highlight w:val="none"/>
              </w:rPr>
            </w:pPr>
            <w:r>
              <w:rPr>
                <w:b/>
                <w:bCs/>
                <w:kern w:val="0"/>
                <w:sz w:val="24"/>
                <w:szCs w:val="20"/>
                <w:highlight w:val="none"/>
              </w:rPr>
              <w:t>项目名称</w:t>
            </w:r>
          </w:p>
        </w:tc>
        <w:tc>
          <w:tcPr>
            <w:tcW w:w="1347" w:type="dxa"/>
            <w:tcBorders>
              <w:top w:val="single" w:color="auto" w:sz="4" w:space="0"/>
              <w:left w:val="single" w:color="auto" w:sz="4" w:space="0"/>
              <w:right w:val="single" w:color="auto" w:sz="4" w:space="0"/>
            </w:tcBorders>
            <w:noWrap w:val="0"/>
            <w:vAlign w:val="center"/>
          </w:tcPr>
          <w:p w14:paraId="4602B7AF">
            <w:pPr>
              <w:widowControl/>
              <w:spacing w:line="480" w:lineRule="atLeast"/>
              <w:jc w:val="center"/>
              <w:rPr>
                <w:rFonts w:hint="eastAsia"/>
                <w:b/>
                <w:bCs/>
                <w:kern w:val="0"/>
                <w:sz w:val="24"/>
                <w:szCs w:val="20"/>
                <w:highlight w:val="none"/>
              </w:rPr>
            </w:pPr>
            <w:r>
              <w:rPr>
                <w:rFonts w:hint="eastAsia"/>
                <w:b/>
                <w:bCs/>
                <w:kern w:val="0"/>
                <w:sz w:val="24"/>
                <w:szCs w:val="20"/>
                <w:highlight w:val="none"/>
              </w:rPr>
              <w:t>服务年限</w:t>
            </w:r>
          </w:p>
        </w:tc>
        <w:tc>
          <w:tcPr>
            <w:tcW w:w="1526" w:type="dxa"/>
            <w:tcBorders>
              <w:top w:val="single" w:color="auto" w:sz="4" w:space="0"/>
              <w:left w:val="single" w:color="auto" w:sz="4" w:space="0"/>
              <w:right w:val="single" w:color="auto" w:sz="4" w:space="0"/>
            </w:tcBorders>
            <w:noWrap w:val="0"/>
            <w:vAlign w:val="center"/>
          </w:tcPr>
          <w:p w14:paraId="74DCDCCF">
            <w:pPr>
              <w:widowControl/>
              <w:spacing w:line="480" w:lineRule="atLeast"/>
              <w:jc w:val="center"/>
              <w:rPr>
                <w:b/>
                <w:bCs/>
                <w:kern w:val="0"/>
                <w:sz w:val="24"/>
                <w:szCs w:val="20"/>
                <w:highlight w:val="none"/>
              </w:rPr>
            </w:pPr>
            <w:r>
              <w:rPr>
                <w:b/>
                <w:bCs/>
                <w:kern w:val="0"/>
                <w:szCs w:val="20"/>
                <w:highlight w:val="none"/>
              </w:rPr>
              <w:t>单价（元</w:t>
            </w:r>
            <w:r>
              <w:rPr>
                <w:rFonts w:hint="eastAsia"/>
                <w:b/>
                <w:bCs/>
                <w:kern w:val="0"/>
                <w:szCs w:val="20"/>
                <w:highlight w:val="none"/>
                <w:lang w:val="en-US" w:eastAsia="zh-CN"/>
              </w:rPr>
              <w:t>/年</w:t>
            </w:r>
            <w:r>
              <w:rPr>
                <w:b/>
                <w:bCs/>
                <w:kern w:val="0"/>
                <w:szCs w:val="20"/>
                <w:highlight w:val="none"/>
              </w:rPr>
              <w:t>）</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76970C1C">
            <w:pPr>
              <w:widowControl/>
              <w:spacing w:line="480" w:lineRule="atLeast"/>
              <w:jc w:val="center"/>
              <w:rPr>
                <w:b/>
                <w:bCs/>
                <w:kern w:val="0"/>
                <w:sz w:val="24"/>
                <w:szCs w:val="20"/>
                <w:highlight w:val="none"/>
              </w:rPr>
            </w:pPr>
            <w:r>
              <w:rPr>
                <w:b/>
                <w:bCs/>
                <w:kern w:val="0"/>
                <w:szCs w:val="20"/>
                <w:highlight w:val="none"/>
              </w:rPr>
              <w:t>总价（元）</w:t>
            </w:r>
          </w:p>
        </w:tc>
      </w:tr>
      <w:tr w14:paraId="40A8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exact"/>
        </w:trPr>
        <w:tc>
          <w:tcPr>
            <w:tcW w:w="3796" w:type="dxa"/>
            <w:tcBorders>
              <w:top w:val="single" w:color="auto" w:sz="4" w:space="0"/>
              <w:left w:val="single" w:color="auto" w:sz="4" w:space="0"/>
              <w:bottom w:val="single" w:color="auto" w:sz="4" w:space="0"/>
              <w:right w:val="single" w:color="auto" w:sz="4" w:space="0"/>
            </w:tcBorders>
            <w:noWrap w:val="0"/>
            <w:vAlign w:val="center"/>
          </w:tcPr>
          <w:p w14:paraId="22A8FBE2">
            <w:pPr>
              <w:widowControl/>
              <w:spacing w:line="397" w:lineRule="exact"/>
              <w:jc w:val="center"/>
              <w:rPr>
                <w:kern w:val="0"/>
                <w:sz w:val="24"/>
                <w:szCs w:val="20"/>
                <w:highlight w:val="none"/>
              </w:rPr>
            </w:pPr>
            <w:r>
              <w:rPr>
                <w:rFonts w:hint="eastAsia" w:ascii="Times New Roman" w:hAnsi="Times New Roman" w:eastAsia="宋体" w:cs="Times New Roman"/>
                <w:sz w:val="24"/>
                <w:highlight w:val="none"/>
              </w:rPr>
              <w:t>20</w:t>
            </w:r>
            <w:r>
              <w:rPr>
                <w:rFonts w:hint="eastAsia" w:ascii="Times New Roman" w:hAnsi="Times New Roman" w:eastAsia="宋体" w:cs="Times New Roman"/>
                <w:sz w:val="24"/>
                <w:highlight w:val="none"/>
                <w:lang w:val="en-US" w:eastAsia="zh-CN"/>
              </w:rPr>
              <w:t>2</w:t>
            </w:r>
            <w:r>
              <w:rPr>
                <w:rFonts w:hint="eastAsia" w:ascii="Times New Roman" w:hAnsi="Times New Roman" w:cs="Times New Roman"/>
                <w:sz w:val="24"/>
                <w:highlight w:val="none"/>
                <w:lang w:val="en-US" w:eastAsia="zh-CN"/>
              </w:rPr>
              <w:t>5</w:t>
            </w:r>
            <w:r>
              <w:rPr>
                <w:rFonts w:hint="eastAsia" w:ascii="Times New Roman" w:hAnsi="Times New Roman" w:eastAsia="宋体" w:cs="Times New Roman"/>
                <w:sz w:val="24"/>
                <w:highlight w:val="none"/>
              </w:rPr>
              <w:t>-20</w:t>
            </w:r>
            <w:r>
              <w:rPr>
                <w:rFonts w:hint="eastAsia" w:ascii="Times New Roman" w:hAnsi="Times New Roman" w:eastAsia="宋体" w:cs="Times New Roman"/>
                <w:sz w:val="24"/>
                <w:highlight w:val="none"/>
                <w:lang w:val="en-US" w:eastAsia="zh-CN"/>
              </w:rPr>
              <w:t>2</w:t>
            </w:r>
            <w:r>
              <w:rPr>
                <w:rFonts w:hint="eastAsia" w:ascii="Times New Roman" w:hAnsi="Times New Roman" w:cs="Times New Roman"/>
                <w:sz w:val="24"/>
                <w:highlight w:val="none"/>
                <w:lang w:val="en-US" w:eastAsia="zh-CN"/>
              </w:rPr>
              <w:t>7</w:t>
            </w:r>
            <w:r>
              <w:rPr>
                <w:rFonts w:hint="eastAsia" w:ascii="Times New Roman" w:hAnsi="Times New Roman" w:eastAsia="宋体" w:cs="Times New Roman"/>
                <w:sz w:val="24"/>
                <w:highlight w:val="none"/>
              </w:rPr>
              <w:t>年度病媒生物防制服务</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3540EF29">
            <w:pPr>
              <w:widowControl/>
              <w:spacing w:line="480" w:lineRule="atLeast"/>
              <w:jc w:val="center"/>
              <w:rPr>
                <w:kern w:val="0"/>
                <w:sz w:val="1"/>
                <w:szCs w:val="20"/>
                <w:highlight w:val="none"/>
              </w:rPr>
            </w:pPr>
            <w:r>
              <w:rPr>
                <w:rFonts w:hint="eastAsia"/>
                <w:sz w:val="24"/>
                <w:highlight w:val="none"/>
              </w:rPr>
              <w:t>2年</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1825286A">
            <w:pPr>
              <w:widowControl/>
              <w:spacing w:line="480" w:lineRule="atLeast"/>
              <w:jc w:val="center"/>
              <w:rPr>
                <w:kern w:val="0"/>
                <w:sz w:val="1"/>
                <w:szCs w:val="20"/>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FCB9DA3">
            <w:pPr>
              <w:widowControl/>
              <w:spacing w:line="480" w:lineRule="atLeast"/>
              <w:jc w:val="center"/>
              <w:rPr>
                <w:kern w:val="0"/>
                <w:sz w:val="1"/>
                <w:szCs w:val="20"/>
                <w:highlight w:val="none"/>
              </w:rPr>
            </w:pPr>
          </w:p>
        </w:tc>
      </w:tr>
      <w:tr w14:paraId="6860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8379" w:type="dxa"/>
            <w:gridSpan w:val="4"/>
            <w:tcBorders>
              <w:top w:val="single" w:color="auto" w:sz="4" w:space="0"/>
              <w:left w:val="single" w:color="auto" w:sz="4" w:space="0"/>
              <w:bottom w:val="single" w:color="auto" w:sz="4" w:space="0"/>
              <w:right w:val="single" w:color="auto" w:sz="4" w:space="0"/>
            </w:tcBorders>
            <w:noWrap w:val="0"/>
            <w:vAlign w:val="top"/>
          </w:tcPr>
          <w:p w14:paraId="4A7B7251">
            <w:pPr>
              <w:widowControl/>
              <w:spacing w:line="360" w:lineRule="auto"/>
              <w:ind w:firstLine="120" w:firstLineChars="50"/>
              <w:jc w:val="left"/>
              <w:rPr>
                <w:kern w:val="0"/>
                <w:sz w:val="24"/>
                <w:highlight w:val="none"/>
              </w:rPr>
            </w:pPr>
          </w:p>
          <w:p w14:paraId="6C8F8B58">
            <w:pPr>
              <w:widowControl/>
              <w:spacing w:line="360" w:lineRule="auto"/>
              <w:ind w:firstLine="120" w:firstLineChars="50"/>
              <w:jc w:val="left"/>
              <w:rPr>
                <w:kern w:val="0"/>
                <w:sz w:val="24"/>
                <w:highlight w:val="none"/>
                <w:u w:val="single"/>
              </w:rPr>
            </w:pPr>
            <w:r>
              <w:rPr>
                <w:kern w:val="0"/>
                <w:sz w:val="24"/>
                <w:highlight w:val="none"/>
              </w:rPr>
              <w:t>投标报价总计：</w:t>
            </w:r>
            <w:r>
              <w:rPr>
                <w:kern w:val="0"/>
                <w:sz w:val="24"/>
                <w:highlight w:val="none"/>
                <w:u w:val="single"/>
              </w:rPr>
              <w:t xml:space="preserve">                    </w:t>
            </w:r>
            <w:r>
              <w:rPr>
                <w:rFonts w:hint="eastAsia"/>
                <w:kern w:val="0"/>
                <w:sz w:val="24"/>
                <w:highlight w:val="none"/>
                <w:u w:val="single"/>
              </w:rPr>
              <w:t xml:space="preserve">  </w:t>
            </w:r>
            <w:r>
              <w:rPr>
                <w:kern w:val="0"/>
                <w:sz w:val="24"/>
                <w:highlight w:val="none"/>
                <w:u w:val="single"/>
              </w:rPr>
              <w:t xml:space="preserve">  </w:t>
            </w:r>
            <w:r>
              <w:rPr>
                <w:kern w:val="0"/>
                <w:sz w:val="24"/>
                <w:highlight w:val="none"/>
              </w:rPr>
              <w:t>元</w:t>
            </w:r>
          </w:p>
          <w:p w14:paraId="720BA2E3">
            <w:pPr>
              <w:widowControl/>
              <w:spacing w:line="360" w:lineRule="auto"/>
              <w:ind w:left="180"/>
              <w:jc w:val="left"/>
              <w:rPr>
                <w:kern w:val="0"/>
                <w:sz w:val="24"/>
                <w:highlight w:val="none"/>
              </w:rPr>
            </w:pPr>
            <w:r>
              <w:rPr>
                <w:kern w:val="0"/>
                <w:sz w:val="24"/>
                <w:highlight w:val="none"/>
              </w:rPr>
              <w:t>（大写）：</w:t>
            </w:r>
          </w:p>
        </w:tc>
      </w:tr>
    </w:tbl>
    <w:p w14:paraId="25A8E0AD">
      <w:pPr>
        <w:spacing w:line="400" w:lineRule="exact"/>
        <w:rPr>
          <w:rFonts w:hint="eastAsia" w:ascii="宋体" w:hAnsi="宋体"/>
          <w:color w:val="000000" w:themeColor="text1"/>
          <w:sz w:val="24"/>
          <w14:textFill>
            <w14:solidFill>
              <w14:schemeClr w14:val="tx1"/>
            </w14:solidFill>
          </w14:textFill>
        </w:rPr>
      </w:pPr>
    </w:p>
    <w:p w14:paraId="3A48E010">
      <w:pPr>
        <w:spacing w:line="40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r>
        <w:rPr>
          <w:rFonts w:ascii="宋体" w:hAnsi="宋体"/>
          <w:color w:val="000000" w:themeColor="text1"/>
          <w:sz w:val="24"/>
          <w14:textFill>
            <w14:solidFill>
              <w14:schemeClr w14:val="tx1"/>
            </w14:solidFill>
          </w14:textFill>
        </w:rPr>
        <w:t>: 1</w:t>
      </w:r>
      <w:r>
        <w:rPr>
          <w:rFonts w:hint="eastAsia" w:ascii="宋体" w:hAnsi="宋体"/>
          <w:color w:val="000000" w:themeColor="text1"/>
          <w:sz w:val="24"/>
          <w14:textFill>
            <w14:solidFill>
              <w14:schemeClr w14:val="tx1"/>
            </w14:solidFill>
          </w14:textFill>
        </w:rPr>
        <w:t>、报价一经涂改，应在涂改处加盖单位公章或者由法定代表人或授权委托人签字或盖章，否则其投标作无效标处理。</w:t>
      </w:r>
    </w:p>
    <w:p w14:paraId="5E93AE97">
      <w:pPr>
        <w:spacing w:line="40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ascii="宋体" w:hAnsi="宋体"/>
          <w:color w:val="000000" w:themeColor="text1"/>
          <w:sz w:val="24"/>
          <w14:textFill>
            <w14:solidFill>
              <w14:schemeClr w14:val="tx1"/>
            </w14:solidFill>
          </w14:textFill>
        </w:rPr>
        <w:t>投标报价是履行合同的最终价格，应包括</w:t>
      </w:r>
      <w:r>
        <w:rPr>
          <w:rFonts w:hint="eastAsia" w:ascii="宋体" w:hAnsi="宋体"/>
          <w:color w:val="000000" w:themeColor="text1"/>
          <w:sz w:val="24"/>
          <w14:textFill>
            <w14:solidFill>
              <w14:schemeClr w14:val="tx1"/>
            </w14:solidFill>
          </w14:textFill>
        </w:rPr>
        <w:t>运维人员工资、社保、技术指导、售后服务、税金、利润等完成本项目服务的所有费用。投标人的报价如有缺漏项，也将被视为投标优惠，已包含在总价范围内。</w:t>
      </w:r>
    </w:p>
    <w:p w14:paraId="5E7E8A6F">
      <w:pPr>
        <w:pStyle w:val="3"/>
        <w:numPr>
          <w:ilvl w:val="0"/>
          <w:numId w:val="0"/>
        </w:numPr>
        <w:outlineLvl w:val="0"/>
        <w:rPr>
          <w:color w:val="000000" w:themeColor="text1"/>
          <w14:textFill>
            <w14:solidFill>
              <w14:schemeClr w14:val="tx1"/>
            </w14:solidFill>
          </w14:textFill>
        </w:rPr>
      </w:pPr>
    </w:p>
    <w:p w14:paraId="205C1CA5">
      <w:pPr>
        <w:snapToGrid w:val="0"/>
        <w:spacing w:before="50" w:after="50"/>
        <w:ind w:left="-3" w:leftChars="-72" w:right="-817" w:rightChars="-389" w:hanging="148" w:hangingChars="62"/>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投标人名称（盖章）：</w:t>
      </w:r>
    </w:p>
    <w:p w14:paraId="38627696">
      <w:pPr>
        <w:snapToGrid w:val="0"/>
        <w:spacing w:before="50" w:after="50"/>
        <w:ind w:firstLine="480" w:firstLineChars="200"/>
        <w:rPr>
          <w:rFonts w:ascii="宋体" w:hAnsi="宋体"/>
          <w:color w:val="000000" w:themeColor="text1"/>
          <w:sz w:val="24"/>
          <w:szCs w:val="20"/>
          <w14:textFill>
            <w14:solidFill>
              <w14:schemeClr w14:val="tx1"/>
            </w14:solidFill>
          </w14:textFill>
        </w:rPr>
      </w:pPr>
    </w:p>
    <w:p w14:paraId="26EB378A">
      <w:pPr>
        <w:snapToGrid w:val="0"/>
        <w:spacing w:before="50" w:after="50"/>
        <w:ind w:left="-3" w:leftChars="-72" w:right="-817" w:rightChars="-389" w:hanging="148" w:hangingChars="62"/>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法定代表人或授权代表（签字）：</w:t>
      </w:r>
    </w:p>
    <w:p w14:paraId="05AF8D7B">
      <w:pPr>
        <w:snapToGrid w:val="0"/>
        <w:spacing w:before="50" w:after="50"/>
        <w:ind w:left="-3" w:leftChars="-72" w:right="-817" w:rightChars="-389" w:hanging="148" w:hangingChars="62"/>
        <w:jc w:val="center"/>
        <w:rPr>
          <w:rFonts w:hint="eastAsia" w:ascii="宋体" w:hAnsi="宋体"/>
          <w:color w:val="000000" w:themeColor="text1"/>
          <w:sz w:val="24"/>
          <w:lang w:val="en-US" w:eastAsia="zh-CN"/>
          <w14:textFill>
            <w14:solidFill>
              <w14:schemeClr w14:val="tx1"/>
            </w14:solidFill>
          </w14:textFill>
        </w:rPr>
      </w:pPr>
    </w:p>
    <w:p w14:paraId="27C7FAA8">
      <w:pPr>
        <w:snapToGrid w:val="0"/>
        <w:spacing w:before="50" w:after="50"/>
        <w:ind w:left="88" w:leftChars="42" w:right="-817" w:rightChars="-389" w:firstLine="3681" w:firstLineChars="1534"/>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联系方式：</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p>
    <w:p w14:paraId="623AB384">
      <w:pPr>
        <w:snapToGrid w:val="0"/>
        <w:spacing w:before="50" w:after="50"/>
        <w:ind w:left="-3" w:leftChars="-72" w:right="-817" w:rightChars="-389" w:hanging="148" w:hangingChars="62"/>
        <w:jc w:val="center"/>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w:t>
      </w:r>
    </w:p>
    <w:p w14:paraId="5F7740EB">
      <w:pPr>
        <w:snapToGrid w:val="0"/>
        <w:spacing w:before="50" w:after="50"/>
        <w:ind w:left="-3" w:leftChars="-72" w:right="-817" w:rightChars="-389" w:hanging="148" w:hangingChars="62"/>
        <w:jc w:val="center"/>
        <w:rPr>
          <w:color w:val="000000" w:themeColor="text1"/>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日期：</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2C1C49CB">
      <w:pPr>
        <w:spacing w:line="360" w:lineRule="auto"/>
        <w:rPr>
          <w:color w:val="000000" w:themeColor="text1"/>
          <w14:textFill>
            <w14:solidFill>
              <w14:schemeClr w14:val="tx1"/>
            </w14:solidFill>
          </w14:textFill>
        </w:rPr>
      </w:pPr>
    </w:p>
    <w:p w14:paraId="5450342E">
      <w:pPr>
        <w:spacing w:line="360" w:lineRule="auto"/>
        <w:rPr>
          <w:color w:val="000000" w:themeColor="text1"/>
          <w14:textFill>
            <w14:solidFill>
              <w14:schemeClr w14:val="tx1"/>
            </w14:solidFill>
          </w14:textFill>
        </w:rPr>
      </w:pPr>
    </w:p>
    <w:p w14:paraId="2CDD4072">
      <w:pPr>
        <w:spacing w:after="120" w:afterLines="50" w:line="400" w:lineRule="exact"/>
        <w:ind w:left="540" w:leftChars="257"/>
        <w:rPr>
          <w:rFonts w:ascii="宋体" w:hAnsi="宋体"/>
          <w:color w:val="000000" w:themeColor="text1"/>
          <w:szCs w:val="21"/>
          <w14:textFill>
            <w14:solidFill>
              <w14:schemeClr w14:val="tx1"/>
            </w14:solidFill>
          </w14:textFill>
        </w:rPr>
      </w:pPr>
      <w:bookmarkStart w:id="2" w:name="_Toc185326514"/>
      <w:r>
        <w:rPr>
          <w:rFonts w:hint="eastAsia" w:ascii="宋体" w:hAnsi="宋体" w:cs="Arial"/>
          <w:color w:val="000000" w:themeColor="text1"/>
          <w14:textFill>
            <w14:solidFill>
              <w14:schemeClr w14:val="tx1"/>
            </w14:solidFill>
          </w14:textFill>
        </w:rPr>
        <w:t xml:space="preserve">                </w:t>
      </w:r>
      <w:bookmarkEnd w:id="2"/>
    </w:p>
    <w:p w14:paraId="62381E43">
      <w:pPr>
        <w:numPr>
          <w:ilvl w:val="0"/>
          <w:numId w:val="0"/>
        </w:numPr>
        <w:ind w:leftChars="200"/>
        <w:rPr>
          <w:rFonts w:hint="eastAsia"/>
          <w:color w:val="000000" w:themeColor="text1"/>
          <w:lang w:val="en-US" w:eastAsia="zh-CN"/>
          <w14:textFill>
            <w14:solidFill>
              <w14:schemeClr w14:val="tx1"/>
            </w14:solidFill>
          </w14:textFill>
        </w:rPr>
      </w:pPr>
    </w:p>
    <w:p w14:paraId="55F5F314">
      <w:pPr>
        <w:pStyle w:val="4"/>
        <w:rPr>
          <w:rFonts w:hint="default"/>
          <w:color w:val="000000" w:themeColor="text1"/>
          <w:lang w:val="en-US" w:eastAsia="zh-CN"/>
          <w14:textFill>
            <w14:solidFill>
              <w14:schemeClr w14:val="tx1"/>
            </w14:solidFill>
          </w14:textFill>
        </w:rPr>
      </w:pPr>
    </w:p>
    <w:p w14:paraId="0C59DC3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创艺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7327">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- 39 -</w:t>
    </w:r>
    <w:r>
      <w:fldChar w:fldCharType="end"/>
    </w:r>
  </w:p>
  <w:p w14:paraId="47F4A208">
    <w:pPr>
      <w:pStyle w:val="9"/>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63CB1">
    <w:pPr>
      <w:spacing w:line="196" w:lineRule="auto"/>
      <w:ind w:left="4767"/>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F416C">
    <w:pPr>
      <w:pStyle w:val="10"/>
      <w:pBdr>
        <w:bottom w:val="none" w:color="auto" w:sz="0" w:space="1"/>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3E2BD"/>
    <w:multiLevelType w:val="singleLevel"/>
    <w:tmpl w:val="C433E2BD"/>
    <w:lvl w:ilvl="0" w:tentative="0">
      <w:start w:val="8"/>
      <w:numFmt w:val="chineseCounting"/>
      <w:suff w:val="nothing"/>
      <w:lvlText w:val="%1、"/>
      <w:lvlJc w:val="left"/>
      <w:rPr>
        <w:rFonts w:hint="eastAsia"/>
      </w:rPr>
    </w:lvl>
  </w:abstractNum>
  <w:abstractNum w:abstractNumId="1">
    <w:nsid w:val="763060DB"/>
    <w:multiLevelType w:val="multilevel"/>
    <w:tmpl w:val="763060DB"/>
    <w:lvl w:ilvl="0" w:tentative="0">
      <w:start w:val="1"/>
      <w:numFmt w:val="japaneseCounting"/>
      <w:lvlText w:val="第%1章"/>
      <w:lvlJc w:val="left"/>
      <w:pPr>
        <w:tabs>
          <w:tab w:val="left" w:pos="2715"/>
        </w:tabs>
        <w:ind w:left="2715" w:hanging="1275"/>
      </w:pPr>
      <w:rPr>
        <w:rFonts w:hint="eastAsia"/>
      </w:rPr>
    </w:lvl>
    <w:lvl w:ilvl="1" w:tentative="0">
      <w:start w:val="1"/>
      <w:numFmt w:val="japaneseCounting"/>
      <w:lvlText w:val="%2、"/>
      <w:lvlJc w:val="left"/>
      <w:pPr>
        <w:tabs>
          <w:tab w:val="left" w:pos="2580"/>
        </w:tabs>
        <w:ind w:left="2580" w:hanging="720"/>
      </w:pPr>
      <w:rPr>
        <w:rFonts w:hint="eastAsia"/>
      </w:rPr>
    </w:lvl>
    <w:lvl w:ilvl="2" w:tentative="0">
      <w:start w:val="1"/>
      <w:numFmt w:val="lowerRoman"/>
      <w:lvlText w:val="%3."/>
      <w:lvlJc w:val="right"/>
      <w:pPr>
        <w:tabs>
          <w:tab w:val="left" w:pos="2700"/>
        </w:tabs>
        <w:ind w:left="2700" w:hanging="420"/>
      </w:pPr>
    </w:lvl>
    <w:lvl w:ilvl="3" w:tentative="0">
      <w:start w:val="1"/>
      <w:numFmt w:val="decimal"/>
      <w:lvlText w:val="%4."/>
      <w:lvlJc w:val="left"/>
      <w:pPr>
        <w:tabs>
          <w:tab w:val="left" w:pos="3120"/>
        </w:tabs>
        <w:ind w:left="3120" w:hanging="420"/>
      </w:pPr>
    </w:lvl>
    <w:lvl w:ilvl="4" w:tentative="0">
      <w:start w:val="1"/>
      <w:numFmt w:val="lowerLetter"/>
      <w:lvlText w:val="%5)"/>
      <w:lvlJc w:val="left"/>
      <w:pPr>
        <w:tabs>
          <w:tab w:val="left" w:pos="3540"/>
        </w:tabs>
        <w:ind w:left="3540" w:hanging="420"/>
      </w:pPr>
    </w:lvl>
    <w:lvl w:ilvl="5" w:tentative="0">
      <w:start w:val="1"/>
      <w:numFmt w:val="lowerRoman"/>
      <w:lvlText w:val="%6."/>
      <w:lvlJc w:val="right"/>
      <w:pPr>
        <w:tabs>
          <w:tab w:val="left" w:pos="3960"/>
        </w:tabs>
        <w:ind w:left="3960" w:hanging="420"/>
      </w:pPr>
    </w:lvl>
    <w:lvl w:ilvl="6" w:tentative="0">
      <w:start w:val="1"/>
      <w:numFmt w:val="decimal"/>
      <w:lvlText w:val="%7."/>
      <w:lvlJc w:val="left"/>
      <w:pPr>
        <w:tabs>
          <w:tab w:val="left" w:pos="4380"/>
        </w:tabs>
        <w:ind w:left="4380" w:hanging="420"/>
      </w:pPr>
    </w:lvl>
    <w:lvl w:ilvl="7" w:tentative="0">
      <w:start w:val="1"/>
      <w:numFmt w:val="lowerLetter"/>
      <w:lvlText w:val="%8)"/>
      <w:lvlJc w:val="left"/>
      <w:pPr>
        <w:tabs>
          <w:tab w:val="left" w:pos="4800"/>
        </w:tabs>
        <w:ind w:left="4800" w:hanging="420"/>
      </w:pPr>
    </w:lvl>
    <w:lvl w:ilvl="8" w:tentative="0">
      <w:start w:val="1"/>
      <w:numFmt w:val="lowerRoman"/>
      <w:lvlText w:val="%9."/>
      <w:lvlJc w:val="right"/>
      <w:pPr>
        <w:tabs>
          <w:tab w:val="left" w:pos="5220"/>
        </w:tabs>
        <w:ind w:left="522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NTMxNWFiMTQxZDJkMzU0MTM1MTJiYThjZTE2ZjQifQ=="/>
  </w:docVars>
  <w:rsids>
    <w:rsidRoot w:val="00000000"/>
    <w:rsid w:val="0F227143"/>
    <w:rsid w:val="41AF1B95"/>
    <w:rsid w:val="5A652ECC"/>
    <w:rsid w:val="610879CB"/>
    <w:rsid w:val="720D4290"/>
    <w:rsid w:val="75484091"/>
    <w:rsid w:val="7A003CFB"/>
    <w:rsid w:val="7C585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4"/>
    <w:basedOn w:val="1"/>
    <w:next w:val="1"/>
    <w:qFormat/>
    <w:uiPriority w:val="0"/>
    <w:pPr>
      <w:keepNext/>
      <w:keepLines/>
      <w:spacing w:line="540" w:lineRule="atLeast"/>
      <w:outlineLvl w:val="3"/>
    </w:pPr>
    <w:rPr>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jc w:val="both"/>
      <w:textAlignment w:val="baseline"/>
    </w:pPr>
  </w:style>
  <w:style w:type="paragraph" w:styleId="5">
    <w:name w:val="Normal Indent"/>
    <w:basedOn w:val="1"/>
    <w:next w:val="6"/>
    <w:qFormat/>
    <w:uiPriority w:val="99"/>
    <w:pPr>
      <w:adjustRightInd w:val="0"/>
      <w:spacing w:line="312" w:lineRule="atLeast"/>
      <w:ind w:firstLine="420"/>
      <w:textAlignment w:val="baseline"/>
    </w:pPr>
    <w:rPr>
      <w:kern w:val="0"/>
      <w:szCs w:val="20"/>
    </w:rPr>
  </w:style>
  <w:style w:type="paragraph" w:styleId="6">
    <w:name w:val="Body Text Indent"/>
    <w:basedOn w:val="1"/>
    <w:next w:val="5"/>
    <w:qFormat/>
    <w:uiPriority w:val="0"/>
    <w:pPr>
      <w:ind w:left="480" w:hanging="480" w:hangingChars="200"/>
    </w:pPr>
    <w:rPr>
      <w:sz w:val="24"/>
    </w:rPr>
  </w:style>
  <w:style w:type="paragraph" w:styleId="7">
    <w:name w:val="Body Text"/>
    <w:basedOn w:val="1"/>
    <w:qFormat/>
    <w:uiPriority w:val="0"/>
    <w:pPr>
      <w:spacing w:after="120" w:afterLines="0"/>
    </w:pPr>
  </w:style>
  <w:style w:type="paragraph" w:styleId="8">
    <w:name w:val="Plain Text"/>
    <w:basedOn w:val="1"/>
    <w:next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6"/>
    <w:next w:val="1"/>
    <w:qFormat/>
    <w:uiPriority w:val="0"/>
    <w:pPr>
      <w:spacing w:after="120" w:line="240" w:lineRule="auto"/>
      <w:ind w:left="420" w:leftChars="200" w:firstLine="420"/>
    </w:pPr>
    <w:rPr>
      <w:shd w:val="clear" w:color="auto" w:fill="auto"/>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customStyle="1" w:styleId="18">
    <w:name w:val="NormalCharacter"/>
    <w:qFormat/>
    <w:uiPriority w:val="0"/>
    <w:rPr>
      <w:kern w:val="2"/>
      <w:sz w:val="21"/>
      <w:szCs w:val="24"/>
      <w:lang w:val="en-US" w:eastAsia="zh-CN" w:bidi="ar-SA"/>
    </w:rPr>
  </w:style>
  <w:style w:type="character" w:customStyle="1" w:styleId="19">
    <w:name w:val="font31"/>
    <w:basedOn w:val="15"/>
    <w:qFormat/>
    <w:uiPriority w:val="0"/>
    <w:rPr>
      <w:rFonts w:hint="eastAsia" w:ascii="宋体" w:hAnsi="宋体" w:eastAsia="宋体" w:cs="宋体"/>
      <w:color w:val="000000"/>
      <w:sz w:val="21"/>
      <w:szCs w:val="21"/>
      <w:u w:val="none"/>
    </w:rPr>
  </w:style>
  <w:style w:type="character" w:customStyle="1" w:styleId="20">
    <w:name w:val="font01"/>
    <w:basedOn w:val="15"/>
    <w:qFormat/>
    <w:uiPriority w:val="0"/>
    <w:rPr>
      <w:rFonts w:ascii="Calibri" w:hAnsi="Calibri" w:cs="Calibri"/>
      <w:color w:val="000000"/>
      <w:sz w:val="21"/>
      <w:szCs w:val="21"/>
      <w:u w:val="none"/>
    </w:rPr>
  </w:style>
  <w:style w:type="character" w:customStyle="1" w:styleId="21">
    <w:name w:val="font61"/>
    <w:basedOn w:val="15"/>
    <w:qFormat/>
    <w:uiPriority w:val="0"/>
    <w:rPr>
      <w:rFonts w:hint="eastAsia" w:ascii="宋体" w:hAnsi="宋体" w:eastAsia="宋体" w:cs="宋体"/>
      <w:color w:val="000000"/>
      <w:sz w:val="21"/>
      <w:szCs w:val="21"/>
      <w:u w:val="none"/>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b/>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1433</Words>
  <Characters>1552</Characters>
  <Lines>0</Lines>
  <Paragraphs>0</Paragraphs>
  <TotalTime>7</TotalTime>
  <ScaleCrop>false</ScaleCrop>
  <LinksUpToDate>false</LinksUpToDate>
  <CharactersWithSpaces>1674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2023-06-12T08:23:00Z</dcterms:created>
  <dc:creator>Administrator</dc:creator>
  <cp:lastModifiedBy>bigoofeet</cp:lastModifiedBy>
  <dcterms:modified xsi:type="dcterms:W3CDTF">2025-07-07T08:28:19Z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ECAFF3DD2FCE4FE694490E5A7B83DED0_13</vt:lpwstr>
  </property>
  <property fmtid="{D5CDD505-2E9C-101B-9397-08002B2CF9AE}" pid="4" name="KSOTemplateDocerSaveRecord">
    <vt:lpwstr>eyJoZGlkIjoiMjM3YzJmYmQ2ZDZiODZhNDhlYjY5NTgxNDg0NWYzOTIiLCJ1c2VySWQiOiI2MTQ1NDE0MjgifQ==</vt:lpwstr>
  </property>
</Properties>
</file>