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460" w:lineRule="exact"/>
        <w:ind w:left="643" w:hanging="643"/>
        <w:jc w:val="center"/>
        <w:outlineLvl w:val="0"/>
        <w:rPr>
          <w:rFonts w:hint="eastAsia" w:ascii="新宋体" w:hAnsi="新宋体" w:eastAsia="宋体"/>
          <w:b/>
          <w:bCs/>
          <w:sz w:val="32"/>
          <w:szCs w:val="32"/>
          <w:lang w:eastAsia="zh-CN"/>
        </w:rPr>
      </w:pPr>
      <w:r>
        <w:rPr>
          <w:rFonts w:hint="eastAsia"/>
          <w:b/>
          <w:bCs/>
          <w:sz w:val="32"/>
          <w:szCs w:val="32"/>
        </w:rPr>
        <w:t>义乌市中心医院关于</w:t>
      </w:r>
      <w:r>
        <w:rPr>
          <w:rFonts w:hint="eastAsia"/>
          <w:b/>
          <w:bCs/>
          <w:sz w:val="32"/>
          <w:szCs w:val="32"/>
          <w:lang w:val="en-US" w:eastAsia="zh-CN"/>
        </w:rPr>
        <w:t>血小板聚集功能检测项目</w:t>
      </w:r>
      <w:r>
        <w:rPr>
          <w:rFonts w:hint="eastAsia" w:eastAsia="宋体" w:cs="Times New Roman"/>
          <w:b/>
          <w:bCs/>
          <w:sz w:val="32"/>
          <w:szCs w:val="32"/>
        </w:rPr>
        <w:t>的</w:t>
      </w:r>
      <w:r>
        <w:rPr>
          <w:rFonts w:hint="eastAsia"/>
          <w:b/>
          <w:bCs/>
          <w:sz w:val="32"/>
          <w:szCs w:val="32"/>
          <w:lang w:val="en-US" w:eastAsia="zh-CN"/>
        </w:rPr>
        <w:t>招标</w:t>
      </w:r>
      <w:r>
        <w:rPr>
          <w:rFonts w:hint="eastAsia"/>
          <w:b/>
          <w:bCs/>
          <w:sz w:val="32"/>
          <w:szCs w:val="32"/>
        </w:rPr>
        <w:t>公告</w:t>
      </w:r>
    </w:p>
    <w:p>
      <w:pPr>
        <w:snapToGrid w:val="0"/>
        <w:spacing w:line="440" w:lineRule="exact"/>
        <w:ind w:firstLine="540" w:firstLineChars="225"/>
        <w:rPr>
          <w:rFonts w:hint="eastAsia" w:ascii="宋体" w:hAnsi="宋体" w:eastAsia="宋体" w:cs="Arial"/>
          <w:sz w:val="24"/>
          <w:szCs w:val="24"/>
        </w:rPr>
      </w:pPr>
    </w:p>
    <w:p>
      <w:pPr>
        <w:keepNext w:val="0"/>
        <w:keepLines w:val="0"/>
        <w:pageBreakBefore w:val="0"/>
        <w:kinsoku/>
        <w:wordWrap/>
        <w:overflowPunct/>
        <w:topLinePunct w:val="0"/>
        <w:autoSpaceDE/>
        <w:autoSpaceDN/>
        <w:bidi w:val="0"/>
        <w:adjustRightInd/>
        <w:snapToGrid w:val="0"/>
        <w:spacing w:line="400" w:lineRule="exact"/>
        <w:ind w:firstLine="540" w:firstLineChars="225"/>
        <w:textAlignment w:val="auto"/>
        <w:rPr>
          <w:rFonts w:ascii="宋体" w:hAnsi="宋体" w:eastAsia="宋体" w:cs="Arial"/>
          <w:sz w:val="24"/>
          <w:szCs w:val="24"/>
        </w:rPr>
      </w:pPr>
      <w:r>
        <w:rPr>
          <w:rFonts w:hint="eastAsia" w:ascii="宋体" w:hAnsi="宋体" w:eastAsia="宋体" w:cs="Arial"/>
          <w:sz w:val="24"/>
          <w:szCs w:val="24"/>
        </w:rPr>
        <w:t>为</w:t>
      </w:r>
      <w:r>
        <w:rPr>
          <w:rFonts w:hint="eastAsia" w:ascii="宋体" w:hAnsi="宋体" w:cs="Arial"/>
          <w:sz w:val="24"/>
          <w:szCs w:val="24"/>
          <w:lang w:val="en-US" w:eastAsia="zh-CN"/>
        </w:rPr>
        <w:t>规范耗材管理，降低我院耗材采购成本</w:t>
      </w:r>
      <w:r>
        <w:rPr>
          <w:rFonts w:hint="eastAsia" w:ascii="宋体" w:hAnsi="宋体" w:eastAsia="宋体" w:cs="Arial"/>
          <w:sz w:val="24"/>
          <w:szCs w:val="24"/>
        </w:rPr>
        <w:t>，现对义乌市中心医院</w:t>
      </w:r>
      <w:r>
        <w:rPr>
          <w:rFonts w:hint="eastAsia" w:ascii="宋体" w:hAnsi="宋体" w:cs="Arial"/>
          <w:sz w:val="24"/>
          <w:szCs w:val="24"/>
          <w:lang w:val="en-US" w:eastAsia="zh-CN"/>
        </w:rPr>
        <w:t>血小板聚集功能</w:t>
      </w:r>
      <w:r>
        <w:rPr>
          <w:rFonts w:hint="eastAsia"/>
          <w:b w:val="0"/>
          <w:bCs w:val="0"/>
          <w:sz w:val="24"/>
          <w:szCs w:val="24"/>
          <w:lang w:val="en-US" w:eastAsia="zh-CN"/>
        </w:rPr>
        <w:t>检测项目</w:t>
      </w:r>
      <w:r>
        <w:rPr>
          <w:rFonts w:hint="eastAsia" w:ascii="宋体" w:hAnsi="宋体" w:eastAsia="宋体" w:cs="Arial"/>
          <w:sz w:val="24"/>
          <w:szCs w:val="24"/>
        </w:rPr>
        <w:t>进行</w:t>
      </w:r>
      <w:r>
        <w:rPr>
          <w:rFonts w:hint="eastAsia" w:ascii="宋体" w:hAnsi="宋体" w:cs="Arial"/>
          <w:sz w:val="24"/>
          <w:szCs w:val="24"/>
          <w:lang w:val="en-US" w:eastAsia="zh-CN"/>
        </w:rPr>
        <w:t>竞争性磋商</w:t>
      </w:r>
      <w:r>
        <w:rPr>
          <w:rFonts w:hint="eastAsia" w:ascii="宋体" w:hAnsi="宋体" w:eastAsia="宋体" w:cs="Arial"/>
          <w:sz w:val="24"/>
          <w:szCs w:val="24"/>
        </w:rPr>
        <w:t>，欢迎合格的供应商积极报名参加。</w:t>
      </w:r>
    </w:p>
    <w:p>
      <w:pPr>
        <w:keepNext w:val="0"/>
        <w:keepLines w:val="0"/>
        <w:pageBreakBefore w:val="0"/>
        <w:numPr>
          <w:ilvl w:val="0"/>
          <w:numId w:val="1"/>
        </w:numPr>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rPr>
      </w:pPr>
      <w:r>
        <w:rPr>
          <w:rFonts w:hint="eastAsia" w:ascii="新宋体" w:hAnsi="新宋体" w:eastAsia="新宋体"/>
          <w:b/>
          <w:bCs/>
          <w:sz w:val="24"/>
          <w:szCs w:val="24"/>
        </w:rPr>
        <w:t>采购项目概况：</w:t>
      </w:r>
    </w:p>
    <w:p>
      <w:pPr>
        <w:pStyle w:val="12"/>
        <w:bidi w:val="0"/>
        <w:rPr>
          <w:rFonts w:hint="eastAsia"/>
          <w:sz w:val="24"/>
          <w:szCs w:val="24"/>
          <w:lang w:val="en-US" w:eastAsia="zh-CN"/>
        </w:rPr>
      </w:pPr>
      <w:r>
        <w:rPr>
          <w:rFonts w:hint="eastAsia"/>
          <w:sz w:val="24"/>
          <w:szCs w:val="24"/>
        </w:rPr>
        <w:t>义乌市中心医院</w:t>
      </w:r>
      <w:r>
        <w:rPr>
          <w:rFonts w:hint="eastAsia" w:ascii="宋体" w:hAnsi="宋体" w:cs="Arial"/>
          <w:sz w:val="24"/>
          <w:szCs w:val="24"/>
          <w:lang w:val="en-US" w:eastAsia="zh-CN"/>
        </w:rPr>
        <w:t>血小板聚集功能</w:t>
      </w:r>
      <w:r>
        <w:rPr>
          <w:rFonts w:hint="eastAsia"/>
          <w:b w:val="0"/>
          <w:bCs w:val="0"/>
          <w:sz w:val="24"/>
          <w:szCs w:val="24"/>
          <w:lang w:val="en-US" w:eastAsia="zh-CN"/>
        </w:rPr>
        <w:t>检测</w:t>
      </w:r>
      <w:r>
        <w:rPr>
          <w:sz w:val="24"/>
          <w:szCs w:val="24"/>
        </w:rPr>
        <w:t>项目</w:t>
      </w:r>
      <w:r>
        <w:rPr>
          <w:rFonts w:hint="eastAsia"/>
          <w:sz w:val="24"/>
          <w:szCs w:val="24"/>
          <w:lang w:eastAsia="zh-CN"/>
        </w:rPr>
        <w:t>，</w:t>
      </w:r>
      <w:r>
        <w:rPr>
          <w:rFonts w:hint="eastAsia"/>
          <w:sz w:val="24"/>
          <w:szCs w:val="24"/>
          <w:lang w:val="en-US" w:eastAsia="zh-CN"/>
        </w:rPr>
        <w:t>现对该项目试剂及配套设备进行竞争性磋商。该检测项目的设备需求参数见下表。</w:t>
      </w:r>
    </w:p>
    <w:p>
      <w:pPr>
        <w:pStyle w:val="12"/>
        <w:bidi w:val="0"/>
        <w:rPr>
          <w:rFonts w:hint="eastAsia"/>
          <w:sz w:val="24"/>
          <w:szCs w:val="24"/>
          <w:lang w:val="en-US" w:eastAsia="zh-CN"/>
        </w:rPr>
      </w:pPr>
    </w:p>
    <w:p>
      <w:pPr>
        <w:pStyle w:val="12"/>
        <w:bidi w:val="0"/>
        <w:jc w:val="center"/>
        <w:rPr>
          <w:rFonts w:hint="default"/>
          <w:sz w:val="24"/>
          <w:szCs w:val="24"/>
          <w:lang w:val="en-US" w:eastAsia="zh-CN"/>
        </w:rPr>
      </w:pPr>
      <w:r>
        <w:rPr>
          <w:rFonts w:hint="eastAsia"/>
          <w:sz w:val="24"/>
          <w:szCs w:val="24"/>
          <w:lang w:val="en-US" w:eastAsia="zh-CN"/>
        </w:rPr>
        <w:t>全自动凝血（血小板聚集）分析仪</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0"/>
        <w:gridCol w:w="2012"/>
        <w:gridCol w:w="51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序号</w:t>
            </w:r>
          </w:p>
        </w:tc>
        <w:tc>
          <w:tcPr>
            <w:tcW w:w="2012" w:type="dxa"/>
          </w:tcPr>
          <w:p>
            <w:pPr>
              <w:pStyle w:val="12"/>
              <w:bidi w:val="0"/>
              <w:rPr>
                <w:rFonts w:hint="default"/>
                <w:sz w:val="24"/>
                <w:szCs w:val="24"/>
                <w:vertAlign w:val="baseline"/>
                <w:lang w:val="en-US" w:eastAsia="zh-CN"/>
              </w:rPr>
            </w:pPr>
            <w:r>
              <w:rPr>
                <w:rFonts w:hint="eastAsia"/>
                <w:sz w:val="24"/>
                <w:szCs w:val="24"/>
                <w:vertAlign w:val="baseline"/>
                <w:lang w:val="en-US" w:eastAsia="zh-CN"/>
              </w:rPr>
              <w:t>项目</w:t>
            </w:r>
          </w:p>
        </w:tc>
        <w:tc>
          <w:tcPr>
            <w:tcW w:w="5178" w:type="dxa"/>
          </w:tcPr>
          <w:p>
            <w:pPr>
              <w:pStyle w:val="12"/>
              <w:bidi w:val="0"/>
              <w:jc w:val="center"/>
              <w:rPr>
                <w:rFonts w:hint="default"/>
                <w:sz w:val="24"/>
                <w:szCs w:val="24"/>
                <w:vertAlign w:val="baseline"/>
                <w:lang w:val="en-US" w:eastAsia="zh-CN"/>
              </w:rPr>
            </w:pPr>
            <w:r>
              <w:rPr>
                <w:rFonts w:hint="eastAsia"/>
                <w:sz w:val="24"/>
                <w:szCs w:val="24"/>
                <w:vertAlign w:val="baseline"/>
                <w:lang w:val="en-US" w:eastAsia="zh-CN"/>
              </w:rPr>
              <w:t>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1</w:t>
            </w:r>
          </w:p>
        </w:tc>
        <w:tc>
          <w:tcPr>
            <w:tcW w:w="2012" w:type="dxa"/>
            <w:vAlign w:val="top"/>
          </w:tcPr>
          <w:p>
            <w:pPr>
              <w:jc w:val="center"/>
              <w:rPr>
                <w:rFonts w:hint="default"/>
                <w:sz w:val="24"/>
                <w:szCs w:val="24"/>
                <w:vertAlign w:val="baseline"/>
                <w:lang w:val="en-US" w:eastAsia="zh-CN"/>
              </w:rPr>
            </w:pPr>
            <w:r>
              <w:rPr>
                <w:rFonts w:hint="eastAsia"/>
                <w:sz w:val="18"/>
                <w:szCs w:val="18"/>
              </w:rPr>
              <w:t>自动化</w:t>
            </w:r>
          </w:p>
        </w:tc>
        <w:tc>
          <w:tcPr>
            <w:tcW w:w="5178" w:type="dxa"/>
            <w:vAlign w:val="top"/>
          </w:tcPr>
          <w:p>
            <w:pPr>
              <w:jc w:val="center"/>
              <w:rPr>
                <w:rFonts w:hint="default"/>
                <w:sz w:val="24"/>
                <w:szCs w:val="24"/>
                <w:vertAlign w:val="baseline"/>
                <w:lang w:val="en-US" w:eastAsia="zh-CN"/>
              </w:rPr>
            </w:pPr>
            <w:r>
              <w:rPr>
                <w:rFonts w:hint="eastAsia"/>
                <w:sz w:val="18"/>
                <w:szCs w:val="18"/>
              </w:rPr>
              <w:t>全自动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2</w:t>
            </w:r>
          </w:p>
        </w:tc>
        <w:tc>
          <w:tcPr>
            <w:tcW w:w="2012" w:type="dxa"/>
            <w:vAlign w:val="top"/>
          </w:tcPr>
          <w:p>
            <w:pPr>
              <w:jc w:val="center"/>
              <w:rPr>
                <w:rFonts w:hint="default"/>
                <w:sz w:val="24"/>
                <w:szCs w:val="24"/>
                <w:vertAlign w:val="baseline"/>
                <w:lang w:val="en-US" w:eastAsia="zh-CN"/>
              </w:rPr>
            </w:pPr>
            <w:r>
              <w:rPr>
                <w:rFonts w:hint="eastAsia"/>
                <w:sz w:val="18"/>
                <w:szCs w:val="18"/>
              </w:rPr>
              <w:t>检测项目</w:t>
            </w:r>
          </w:p>
        </w:tc>
        <w:tc>
          <w:tcPr>
            <w:tcW w:w="5178" w:type="dxa"/>
            <w:vAlign w:val="top"/>
          </w:tcPr>
          <w:p>
            <w:pPr>
              <w:jc w:val="center"/>
              <w:rPr>
                <w:rFonts w:hint="default"/>
                <w:sz w:val="24"/>
                <w:szCs w:val="24"/>
                <w:vertAlign w:val="baseline"/>
                <w:lang w:val="en-US" w:eastAsia="zh-CN"/>
              </w:rPr>
            </w:pPr>
            <w:r>
              <w:rPr>
                <w:rFonts w:hint="eastAsia"/>
                <w:sz w:val="18"/>
                <w:szCs w:val="18"/>
              </w:rPr>
              <w:t>包含：AA诱导的血小板聚集率、ADP诱导的血小板聚集等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3</w:t>
            </w:r>
          </w:p>
        </w:tc>
        <w:tc>
          <w:tcPr>
            <w:tcW w:w="2012" w:type="dxa"/>
            <w:vAlign w:val="top"/>
          </w:tcPr>
          <w:p>
            <w:pPr>
              <w:jc w:val="center"/>
              <w:rPr>
                <w:rFonts w:hint="default"/>
                <w:sz w:val="24"/>
                <w:szCs w:val="24"/>
                <w:vertAlign w:val="baseline"/>
                <w:lang w:val="en-US" w:eastAsia="zh-CN"/>
              </w:rPr>
            </w:pPr>
            <w:r>
              <w:rPr>
                <w:rFonts w:hint="eastAsia"/>
                <w:sz w:val="18"/>
                <w:szCs w:val="18"/>
              </w:rPr>
              <w:t>检测速度</w:t>
            </w:r>
          </w:p>
        </w:tc>
        <w:tc>
          <w:tcPr>
            <w:tcW w:w="5178" w:type="dxa"/>
            <w:vAlign w:val="top"/>
          </w:tcPr>
          <w:p>
            <w:pPr>
              <w:jc w:val="center"/>
              <w:rPr>
                <w:rFonts w:hint="eastAsia" w:eastAsia="宋体"/>
                <w:sz w:val="24"/>
                <w:szCs w:val="24"/>
                <w:vertAlign w:val="baseline"/>
                <w:lang w:val="en-US" w:eastAsia="zh-CN"/>
              </w:rPr>
            </w:pPr>
            <w:r>
              <w:rPr>
                <w:rFonts w:hint="eastAsia"/>
                <w:sz w:val="18"/>
                <w:szCs w:val="18"/>
              </w:rPr>
              <w:t>≥</w:t>
            </w:r>
            <w:r>
              <w:rPr>
                <w:rFonts w:hint="eastAsia"/>
                <w:sz w:val="18"/>
                <w:szCs w:val="18"/>
                <w:lang w:val="en-US" w:eastAsia="zh-CN"/>
              </w:rPr>
              <w:t>32T</w:t>
            </w:r>
            <w:r>
              <w:rPr>
                <w:rFonts w:hint="eastAsia"/>
                <w:sz w:val="18"/>
                <w:szCs w:val="18"/>
              </w:rPr>
              <w:t>/</w:t>
            </w:r>
            <w:r>
              <w:rPr>
                <w:sz w:val="18"/>
                <w:szCs w:val="18"/>
              </w:rPr>
              <w:t>h</w:t>
            </w:r>
            <w:r>
              <w:rPr>
                <w:rFonts w:hint="eastAsia"/>
                <w:sz w:val="18"/>
                <w:szCs w:val="18"/>
                <w:lang w:eastAsia="zh-CN"/>
              </w:rPr>
              <w:t>（</w:t>
            </w:r>
            <w:r>
              <w:rPr>
                <w:rFonts w:hint="eastAsia"/>
                <w:sz w:val="18"/>
                <w:szCs w:val="18"/>
              </w:rPr>
              <w:t>血小板聚集</w:t>
            </w:r>
            <w:r>
              <w:rPr>
                <w:rFonts w:hint="eastAsia"/>
                <w:sz w:val="18"/>
                <w:szCs w:val="1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4</w:t>
            </w:r>
          </w:p>
        </w:tc>
        <w:tc>
          <w:tcPr>
            <w:tcW w:w="2012" w:type="dxa"/>
            <w:vAlign w:val="top"/>
          </w:tcPr>
          <w:p>
            <w:pPr>
              <w:jc w:val="center"/>
              <w:rPr>
                <w:rFonts w:hint="default"/>
                <w:sz w:val="24"/>
                <w:szCs w:val="24"/>
                <w:vertAlign w:val="baseline"/>
                <w:lang w:val="en-US" w:eastAsia="zh-CN"/>
              </w:rPr>
            </w:pPr>
            <w:r>
              <w:rPr>
                <w:rFonts w:hint="eastAsia"/>
                <w:sz w:val="18"/>
                <w:szCs w:val="18"/>
              </w:rPr>
              <w:t>检测模式</w:t>
            </w:r>
          </w:p>
        </w:tc>
        <w:tc>
          <w:tcPr>
            <w:tcW w:w="5178" w:type="dxa"/>
            <w:vAlign w:val="top"/>
          </w:tcPr>
          <w:p>
            <w:pPr>
              <w:jc w:val="center"/>
              <w:rPr>
                <w:rFonts w:hint="default"/>
                <w:sz w:val="24"/>
                <w:szCs w:val="24"/>
                <w:vertAlign w:val="baseline"/>
                <w:lang w:val="en-US" w:eastAsia="zh-CN"/>
              </w:rPr>
            </w:pPr>
            <w:r>
              <w:rPr>
                <w:rFonts w:hint="eastAsia"/>
                <w:sz w:val="18"/>
                <w:szCs w:val="18"/>
              </w:rPr>
              <w:t>以单通道检测模式实现多通量检测技术，保障通道检测一致性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5</w:t>
            </w:r>
          </w:p>
        </w:tc>
        <w:tc>
          <w:tcPr>
            <w:tcW w:w="2012" w:type="dxa"/>
            <w:vAlign w:val="top"/>
          </w:tcPr>
          <w:p>
            <w:pPr>
              <w:jc w:val="center"/>
              <w:rPr>
                <w:rFonts w:hint="default"/>
                <w:sz w:val="24"/>
                <w:szCs w:val="24"/>
                <w:vertAlign w:val="baseline"/>
                <w:lang w:val="en-US" w:eastAsia="zh-CN"/>
              </w:rPr>
            </w:pPr>
            <w:r>
              <w:rPr>
                <w:rFonts w:hint="eastAsia"/>
                <w:sz w:val="18"/>
                <w:szCs w:val="18"/>
              </w:rPr>
              <w:t>样本位</w:t>
            </w:r>
          </w:p>
        </w:tc>
        <w:tc>
          <w:tcPr>
            <w:tcW w:w="5178" w:type="dxa"/>
            <w:vAlign w:val="top"/>
          </w:tcPr>
          <w:p>
            <w:pPr>
              <w:jc w:val="center"/>
              <w:rPr>
                <w:rFonts w:hint="default"/>
                <w:sz w:val="24"/>
                <w:szCs w:val="24"/>
                <w:vertAlign w:val="baseline"/>
                <w:lang w:val="en-US" w:eastAsia="zh-CN"/>
              </w:rPr>
            </w:pPr>
            <w:r>
              <w:rPr>
                <w:rFonts w:hint="eastAsia"/>
                <w:sz w:val="18"/>
                <w:szCs w:val="18"/>
              </w:rPr>
              <w:t>≥</w:t>
            </w:r>
            <w:r>
              <w:rPr>
                <w:sz w:val="18"/>
                <w:szCs w:val="18"/>
              </w:rPr>
              <w:t>24</w:t>
            </w:r>
            <w:r>
              <w:rPr>
                <w:rFonts w:hint="eastAsia"/>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6</w:t>
            </w:r>
          </w:p>
        </w:tc>
        <w:tc>
          <w:tcPr>
            <w:tcW w:w="2012" w:type="dxa"/>
            <w:vAlign w:val="top"/>
          </w:tcPr>
          <w:p>
            <w:pPr>
              <w:jc w:val="center"/>
              <w:rPr>
                <w:rFonts w:hint="default"/>
                <w:sz w:val="24"/>
                <w:szCs w:val="24"/>
                <w:vertAlign w:val="baseline"/>
                <w:lang w:val="en-US" w:eastAsia="zh-CN"/>
              </w:rPr>
            </w:pPr>
            <w:r>
              <w:rPr>
                <w:rFonts w:hint="eastAsia"/>
                <w:sz w:val="18"/>
                <w:szCs w:val="18"/>
              </w:rPr>
              <w:t>试剂位</w:t>
            </w:r>
          </w:p>
        </w:tc>
        <w:tc>
          <w:tcPr>
            <w:tcW w:w="5178" w:type="dxa"/>
            <w:vAlign w:val="top"/>
          </w:tcPr>
          <w:p>
            <w:pPr>
              <w:jc w:val="center"/>
              <w:rPr>
                <w:rFonts w:hint="default"/>
                <w:sz w:val="24"/>
                <w:szCs w:val="24"/>
                <w:vertAlign w:val="baseline"/>
                <w:lang w:val="en-US" w:eastAsia="zh-CN"/>
              </w:rPr>
            </w:pPr>
            <w:r>
              <w:rPr>
                <w:rFonts w:hint="eastAsia"/>
                <w:sz w:val="18"/>
                <w:szCs w:val="18"/>
              </w:rPr>
              <w:t>≥14个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7</w:t>
            </w:r>
          </w:p>
        </w:tc>
        <w:tc>
          <w:tcPr>
            <w:tcW w:w="2012" w:type="dxa"/>
            <w:vAlign w:val="center"/>
          </w:tcPr>
          <w:p>
            <w:pPr>
              <w:jc w:val="center"/>
              <w:rPr>
                <w:rFonts w:hint="default"/>
                <w:sz w:val="24"/>
                <w:szCs w:val="24"/>
                <w:vertAlign w:val="baseline"/>
                <w:lang w:val="en-US" w:eastAsia="zh-CN"/>
              </w:rPr>
            </w:pPr>
            <w:r>
              <w:rPr>
                <w:rFonts w:hint="eastAsia"/>
                <w:sz w:val="18"/>
                <w:szCs w:val="18"/>
                <w:lang w:val="en-US" w:eastAsia="zh-CN"/>
              </w:rPr>
              <w:t>试剂保存</w:t>
            </w:r>
          </w:p>
        </w:tc>
        <w:tc>
          <w:tcPr>
            <w:tcW w:w="5178" w:type="dxa"/>
            <w:vAlign w:val="center"/>
          </w:tcPr>
          <w:p>
            <w:pPr>
              <w:jc w:val="center"/>
              <w:rPr>
                <w:rFonts w:hint="default"/>
                <w:sz w:val="24"/>
                <w:szCs w:val="24"/>
                <w:vertAlign w:val="baseline"/>
                <w:lang w:val="en-US" w:eastAsia="zh-CN"/>
              </w:rPr>
            </w:pPr>
            <w:r>
              <w:rPr>
                <w:rFonts w:hint="eastAsia"/>
                <w:sz w:val="18"/>
                <w:szCs w:val="18"/>
                <w:lang w:val="en-US" w:eastAsia="zh-CN"/>
              </w:rPr>
              <w:t>配备试剂冷藏位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8</w:t>
            </w:r>
          </w:p>
        </w:tc>
        <w:tc>
          <w:tcPr>
            <w:tcW w:w="2012" w:type="dxa"/>
            <w:vAlign w:val="center"/>
          </w:tcPr>
          <w:p>
            <w:pPr>
              <w:jc w:val="center"/>
              <w:rPr>
                <w:rFonts w:hint="eastAsia"/>
                <w:sz w:val="24"/>
                <w:szCs w:val="24"/>
                <w:vertAlign w:val="baseline"/>
                <w:lang w:val="en-US" w:eastAsia="zh-CN"/>
              </w:rPr>
            </w:pPr>
            <w:r>
              <w:rPr>
                <w:rFonts w:hint="eastAsia"/>
                <w:sz w:val="18"/>
                <w:szCs w:val="18"/>
                <w:lang w:val="en-US" w:eastAsia="zh-CN"/>
              </w:rPr>
              <w:t>温控范围</w:t>
            </w:r>
          </w:p>
        </w:tc>
        <w:tc>
          <w:tcPr>
            <w:tcW w:w="5178" w:type="dxa"/>
            <w:vAlign w:val="center"/>
          </w:tcPr>
          <w:p>
            <w:pPr>
              <w:jc w:val="center"/>
              <w:rPr>
                <w:rFonts w:hint="default"/>
                <w:sz w:val="24"/>
                <w:szCs w:val="24"/>
                <w:vertAlign w:val="baseline"/>
                <w:lang w:val="en-US" w:eastAsia="zh-CN"/>
              </w:rPr>
            </w:pPr>
            <w:r>
              <w:rPr>
                <w:rFonts w:hint="eastAsia"/>
                <w:sz w:val="18"/>
                <w:szCs w:val="18"/>
                <w:lang w:val="en-US" w:eastAsia="zh-CN"/>
              </w:rPr>
              <w:t>37±1℃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tcPr>
          <w:p>
            <w:pPr>
              <w:pStyle w:val="12"/>
              <w:bidi w:val="0"/>
              <w:rPr>
                <w:rFonts w:hint="default"/>
                <w:sz w:val="24"/>
                <w:szCs w:val="24"/>
                <w:vertAlign w:val="baseline"/>
                <w:lang w:val="en-US" w:eastAsia="zh-CN"/>
              </w:rPr>
            </w:pPr>
            <w:r>
              <w:rPr>
                <w:rFonts w:hint="eastAsia"/>
                <w:sz w:val="24"/>
                <w:szCs w:val="24"/>
                <w:vertAlign w:val="baseline"/>
                <w:lang w:val="en-US" w:eastAsia="zh-CN"/>
              </w:rPr>
              <w:t>9</w:t>
            </w:r>
          </w:p>
        </w:tc>
        <w:tc>
          <w:tcPr>
            <w:tcW w:w="2012" w:type="dxa"/>
            <w:vAlign w:val="top"/>
          </w:tcPr>
          <w:p>
            <w:pPr>
              <w:jc w:val="center"/>
              <w:rPr>
                <w:rFonts w:hint="eastAsia"/>
                <w:sz w:val="24"/>
                <w:szCs w:val="24"/>
                <w:vertAlign w:val="baseline"/>
                <w:lang w:val="en-US" w:eastAsia="zh-CN"/>
              </w:rPr>
            </w:pPr>
            <w:r>
              <w:rPr>
                <w:rFonts w:hint="eastAsia"/>
                <w:sz w:val="18"/>
                <w:szCs w:val="18"/>
                <w:lang w:val="en-US" w:eastAsia="zh-CN"/>
              </w:rPr>
              <w:t>*</w:t>
            </w:r>
            <w:r>
              <w:rPr>
                <w:rFonts w:hint="eastAsia"/>
                <w:sz w:val="18"/>
                <w:szCs w:val="18"/>
              </w:rPr>
              <w:t>样本处理</w:t>
            </w:r>
          </w:p>
        </w:tc>
        <w:tc>
          <w:tcPr>
            <w:tcW w:w="5178" w:type="dxa"/>
            <w:vAlign w:val="top"/>
          </w:tcPr>
          <w:p>
            <w:pPr>
              <w:jc w:val="center"/>
              <w:rPr>
                <w:rFonts w:hint="default"/>
                <w:sz w:val="24"/>
                <w:szCs w:val="24"/>
                <w:vertAlign w:val="baseline"/>
                <w:lang w:val="en-US" w:eastAsia="zh-CN"/>
              </w:rPr>
            </w:pPr>
            <w:r>
              <w:rPr>
                <w:rFonts w:hint="eastAsia"/>
                <w:sz w:val="18"/>
                <w:szCs w:val="18"/>
              </w:rPr>
              <w:t>全自动机内离心，</w:t>
            </w:r>
            <w:r>
              <w:rPr>
                <w:rFonts w:hint="eastAsia"/>
                <w:sz w:val="18"/>
                <w:szCs w:val="18"/>
                <w:lang w:val="en-US" w:eastAsia="zh-CN"/>
              </w:rPr>
              <w:t>支持血浆和全血进样</w:t>
            </w:r>
          </w:p>
        </w:tc>
      </w:tr>
    </w:tbl>
    <w:p>
      <w:pPr>
        <w:keepNext w:val="0"/>
        <w:keepLines w:val="0"/>
        <w:pageBreakBefore w:val="0"/>
        <w:tabs>
          <w:tab w:val="left" w:pos="360"/>
        </w:tabs>
        <w:kinsoku/>
        <w:wordWrap/>
        <w:overflowPunct/>
        <w:topLinePunct w:val="0"/>
        <w:autoSpaceDE/>
        <w:autoSpaceDN/>
        <w:bidi w:val="0"/>
        <w:adjustRightInd/>
        <w:spacing w:line="400" w:lineRule="exact"/>
        <w:ind w:firstLine="400" w:firstLineChars="200"/>
        <w:jc w:val="left"/>
        <w:textAlignment w:val="auto"/>
        <w:rPr>
          <w:rFonts w:hint="default" w:ascii="新宋体" w:hAnsi="新宋体" w:eastAsia="新宋体"/>
          <w:b w:val="0"/>
          <w:bCs w:val="0"/>
          <w:sz w:val="20"/>
          <w:szCs w:val="20"/>
          <w:lang w:val="en-US" w:eastAsia="zh-CN"/>
        </w:rPr>
      </w:pPr>
      <w:r>
        <w:rPr>
          <w:rFonts w:hint="eastAsia" w:ascii="新宋体" w:hAnsi="新宋体" w:eastAsia="新宋体"/>
          <w:b w:val="0"/>
          <w:bCs w:val="0"/>
          <w:sz w:val="20"/>
          <w:szCs w:val="20"/>
          <w:lang w:val="en-US" w:eastAsia="zh-CN"/>
        </w:rPr>
        <w:t>打‘*’的项目投标产品必须满足，否则视为无效标。</w:t>
      </w:r>
    </w:p>
    <w:p>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hint="default" w:ascii="新宋体" w:hAnsi="新宋体" w:eastAsia="新宋体"/>
          <w:b/>
          <w:bCs/>
          <w:sz w:val="24"/>
          <w:szCs w:val="24"/>
          <w:lang w:val="en-US" w:eastAsia="zh-CN"/>
        </w:rPr>
      </w:pPr>
      <w:r>
        <w:rPr>
          <w:rFonts w:hint="eastAsia" w:ascii="新宋体" w:hAnsi="新宋体" w:eastAsia="新宋体"/>
          <w:b/>
          <w:bCs/>
          <w:sz w:val="24"/>
          <w:szCs w:val="24"/>
        </w:rPr>
        <w:t>二、采购方式：</w:t>
      </w:r>
      <w:r>
        <w:rPr>
          <w:rFonts w:hint="eastAsia" w:ascii="新宋体" w:hAnsi="新宋体" w:eastAsia="新宋体"/>
          <w:b w:val="0"/>
          <w:bCs w:val="0"/>
          <w:sz w:val="24"/>
          <w:szCs w:val="24"/>
          <w:lang w:val="en-US" w:eastAsia="zh-CN"/>
        </w:rPr>
        <w:t>竞争性磋商</w:t>
      </w:r>
    </w:p>
    <w:p>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hint="default" w:ascii="宋体" w:hAnsi="宋体" w:eastAsia="新宋体" w:cs="Arial"/>
          <w:sz w:val="24"/>
          <w:szCs w:val="24"/>
          <w:lang w:val="en-US" w:eastAsia="zh-CN"/>
        </w:rPr>
      </w:pPr>
      <w:r>
        <w:rPr>
          <w:rFonts w:hint="eastAsia" w:ascii="新宋体" w:hAnsi="新宋体" w:eastAsia="新宋体"/>
          <w:b/>
          <w:bCs/>
          <w:sz w:val="24"/>
          <w:szCs w:val="24"/>
        </w:rPr>
        <w:t>三、采购预算：</w:t>
      </w:r>
      <w:r>
        <w:rPr>
          <w:rFonts w:hint="eastAsia" w:ascii="宋体" w:hAnsi="宋体" w:cs="Arial"/>
          <w:sz w:val="24"/>
          <w:szCs w:val="24"/>
          <w:lang w:val="en-US" w:eastAsia="zh-CN"/>
        </w:rPr>
        <w:t>血小板聚集功能</w:t>
      </w:r>
      <w:r>
        <w:rPr>
          <w:rFonts w:hint="eastAsia"/>
          <w:b w:val="0"/>
          <w:bCs w:val="0"/>
          <w:sz w:val="24"/>
          <w:szCs w:val="24"/>
          <w:lang w:val="en-US" w:eastAsia="zh-CN"/>
        </w:rPr>
        <w:t>检测15元/人份</w:t>
      </w:r>
      <w:r>
        <w:rPr>
          <w:rFonts w:hint="eastAsia"/>
          <w:b/>
          <w:bCs/>
          <w:sz w:val="24"/>
          <w:szCs w:val="24"/>
          <w:lang w:val="en-US" w:eastAsia="zh-CN"/>
        </w:rPr>
        <w:t>（含质控品、校准品）</w:t>
      </w:r>
      <w:r>
        <w:rPr>
          <w:rFonts w:hint="eastAsia"/>
          <w:b w:val="0"/>
          <w:bCs w:val="0"/>
          <w:sz w:val="24"/>
          <w:szCs w:val="24"/>
          <w:lang w:val="en-US" w:eastAsia="zh-CN"/>
        </w:rPr>
        <w:t>。</w:t>
      </w:r>
    </w:p>
    <w:p>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rPr>
          <w:rFonts w:hint="eastAsia" w:ascii="新宋体" w:hAnsi="新宋体" w:eastAsia="新宋体"/>
          <w:b/>
          <w:bCs/>
          <w:sz w:val="24"/>
          <w:szCs w:val="24"/>
        </w:rPr>
      </w:pPr>
      <w:r>
        <w:rPr>
          <w:rFonts w:hint="eastAsia" w:ascii="新宋体" w:hAnsi="新宋体" w:eastAsia="新宋体"/>
          <w:b/>
          <w:bCs/>
          <w:sz w:val="24"/>
          <w:szCs w:val="24"/>
        </w:rPr>
        <w:t>四、资质</w:t>
      </w:r>
      <w:r>
        <w:rPr>
          <w:rFonts w:hint="eastAsia" w:ascii="新宋体" w:hAnsi="新宋体" w:eastAsia="新宋体"/>
          <w:b/>
          <w:bCs/>
          <w:sz w:val="24"/>
          <w:szCs w:val="24"/>
          <w:lang w:val="en-US" w:eastAsia="zh-CN"/>
        </w:rPr>
        <w:t>及售后服务</w:t>
      </w:r>
      <w:r>
        <w:rPr>
          <w:rFonts w:hint="eastAsia" w:ascii="新宋体" w:hAnsi="新宋体" w:eastAsia="新宋体"/>
          <w:b/>
          <w:bCs/>
          <w:sz w:val="24"/>
          <w:szCs w:val="24"/>
        </w:rPr>
        <w:t>要求：</w:t>
      </w:r>
    </w:p>
    <w:p>
      <w:pPr>
        <w:pStyle w:val="12"/>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ascii="宋体" w:hAnsi="宋体" w:cs="宋体"/>
          <w:kern w:val="0"/>
          <w:sz w:val="24"/>
          <w:szCs w:val="24"/>
        </w:rPr>
      </w:pPr>
      <w:r>
        <w:rPr>
          <w:rFonts w:hint="eastAsia" w:ascii="宋体" w:hAnsi="宋体" w:cs="Arial"/>
          <w:sz w:val="24"/>
          <w:szCs w:val="24"/>
        </w:rPr>
        <w:t>1、</w:t>
      </w:r>
      <w:r>
        <w:rPr>
          <w:rFonts w:ascii="宋体" w:hAnsi="宋体" w:cs="宋体"/>
          <w:kern w:val="0"/>
          <w:sz w:val="24"/>
          <w:szCs w:val="24"/>
        </w:rPr>
        <w:t>符合《中华人民共和国政府采购法》第二十二条对供应商的要求。</w:t>
      </w:r>
    </w:p>
    <w:p>
      <w:pPr>
        <w:pStyle w:val="12"/>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cs="宋体"/>
          <w:kern w:val="0"/>
          <w:sz w:val="24"/>
          <w:szCs w:val="24"/>
        </w:rPr>
      </w:pPr>
      <w:r>
        <w:rPr>
          <w:rFonts w:hint="eastAsia" w:ascii="宋体" w:hAnsi="宋体" w:cs="宋体"/>
          <w:kern w:val="0"/>
          <w:sz w:val="24"/>
          <w:szCs w:val="24"/>
          <w:lang w:val="en-US" w:eastAsia="zh-CN"/>
        </w:rPr>
        <w:t>2</w:t>
      </w:r>
      <w:r>
        <w:rPr>
          <w:rFonts w:hint="eastAsia" w:ascii="宋体" w:hAnsi="宋体" w:cs="宋体"/>
          <w:kern w:val="0"/>
          <w:sz w:val="24"/>
          <w:szCs w:val="24"/>
        </w:rPr>
        <w:t>、</w:t>
      </w:r>
      <w:r>
        <w:rPr>
          <w:rFonts w:ascii="宋体" w:hAnsi="宋体" w:cs="宋体"/>
          <w:kern w:val="0"/>
          <w:sz w:val="24"/>
          <w:szCs w:val="24"/>
        </w:rPr>
        <w:t>具有本项目所需货物的服务能力，并能为招标人提供便捷的售后服务，本项目不接受联合体投标。</w:t>
      </w:r>
    </w:p>
    <w:p>
      <w:pPr>
        <w:pStyle w:val="12"/>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sz w:val="24"/>
          <w:szCs w:val="24"/>
        </w:rPr>
      </w:pPr>
      <w:r>
        <w:rPr>
          <w:rFonts w:hint="eastAsia" w:ascii="宋体" w:hAnsi="宋体" w:cs="宋体"/>
          <w:kern w:val="0"/>
          <w:sz w:val="24"/>
          <w:szCs w:val="24"/>
          <w:lang w:val="en-US" w:eastAsia="zh-CN"/>
        </w:rPr>
        <w:t>3</w:t>
      </w:r>
      <w:r>
        <w:rPr>
          <w:rFonts w:hint="eastAsia" w:ascii="宋体" w:hAnsi="宋体" w:cs="宋体"/>
          <w:kern w:val="0"/>
          <w:sz w:val="24"/>
          <w:szCs w:val="24"/>
        </w:rPr>
        <w:t>、</w:t>
      </w:r>
      <w:r>
        <w:rPr>
          <w:rFonts w:hint="eastAsia" w:ascii="宋体" w:hAnsi="宋体"/>
          <w:sz w:val="24"/>
          <w:szCs w:val="24"/>
        </w:rPr>
        <w:t>参加政府采购活动前三年内，在经营活动中没有重大违法记录。违法记录的认定标准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w:t>
      </w:r>
    </w:p>
    <w:p>
      <w:pPr>
        <w:pStyle w:val="12"/>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宋体" w:hAnsi="宋体"/>
          <w:sz w:val="24"/>
          <w:szCs w:val="24"/>
        </w:rPr>
      </w:pPr>
      <w:r>
        <w:rPr>
          <w:rFonts w:hint="eastAsia" w:ascii="宋体" w:hAnsi="宋体"/>
          <w:sz w:val="24"/>
          <w:szCs w:val="24"/>
          <w:lang w:val="en-US" w:eastAsia="zh-CN"/>
        </w:rPr>
        <w:t>4</w:t>
      </w:r>
      <w:r>
        <w:rPr>
          <w:rFonts w:hint="eastAsia" w:ascii="宋体" w:hAnsi="宋体"/>
          <w:sz w:val="24"/>
          <w:szCs w:val="24"/>
        </w:rPr>
        <w:t>、该行业国家规定必备的资质、资格。</w:t>
      </w:r>
    </w:p>
    <w:p>
      <w:pPr>
        <w:pStyle w:val="12"/>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rPr>
        <w:t>投标单位应具有完善的销售供应和售后服务的保障体系，接到供货通知后,须</w:t>
      </w:r>
      <w:r>
        <w:rPr>
          <w:rFonts w:hint="eastAsia" w:asciiTheme="minorEastAsia" w:hAnsiTheme="minorEastAsia" w:eastAsiaTheme="minorEastAsia" w:cstheme="minorEastAsia"/>
          <w:color w:val="000000"/>
          <w:sz w:val="24"/>
          <w:lang w:val="en-US" w:eastAsia="zh-CN"/>
        </w:rPr>
        <w:t>72</w:t>
      </w:r>
      <w:r>
        <w:rPr>
          <w:rFonts w:hint="eastAsia" w:asciiTheme="minorEastAsia" w:hAnsiTheme="minorEastAsia" w:eastAsiaTheme="minorEastAsia" w:cstheme="minorEastAsia"/>
          <w:color w:val="000000"/>
          <w:sz w:val="24"/>
        </w:rPr>
        <w:t>小时内送货</w:t>
      </w:r>
      <w:r>
        <w:rPr>
          <w:rFonts w:hint="eastAsia" w:asciiTheme="minorEastAsia" w:hAnsiTheme="minorEastAsia" w:eastAsiaTheme="minorEastAsia" w:cstheme="minorEastAsia"/>
          <w:sz w:val="24"/>
        </w:rPr>
        <w:t>；加急物资需随叫随送。</w:t>
      </w:r>
    </w:p>
    <w:p>
      <w:pPr>
        <w:pStyle w:val="12"/>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sz w:val="24"/>
          <w:lang w:val="en-US" w:eastAsia="zh-CN"/>
        </w:rPr>
        <w:t>6、</w:t>
      </w:r>
      <w:r>
        <w:rPr>
          <w:rFonts w:hint="eastAsia" w:asciiTheme="minorEastAsia" w:hAnsiTheme="minorEastAsia" w:eastAsiaTheme="minorEastAsia" w:cstheme="minorEastAsia"/>
          <w:sz w:val="24"/>
        </w:rPr>
        <w:t>产品送货当日距产品失效期</w:t>
      </w:r>
      <w:r>
        <w:rPr>
          <w:rFonts w:hint="eastAsia" w:asciiTheme="minorEastAsia" w:hAnsiTheme="minorEastAsia" w:eastAsiaTheme="minorEastAsia" w:cstheme="minorEastAsia"/>
          <w:color w:val="000000"/>
          <w:sz w:val="24"/>
        </w:rPr>
        <w:t>不小于6个月</w:t>
      </w:r>
      <w:r>
        <w:rPr>
          <w:rFonts w:hint="eastAsia" w:asciiTheme="minorEastAsia" w:hAnsiTheme="minorEastAsia" w:eastAsiaTheme="minorEastAsia" w:cstheme="minorEastAsia"/>
          <w:color w:val="000000"/>
          <w:sz w:val="24"/>
          <w:lang w:eastAsia="zh-CN"/>
        </w:rPr>
        <w:t>（</w:t>
      </w:r>
      <w:r>
        <w:rPr>
          <w:rFonts w:hint="eastAsia" w:asciiTheme="minorEastAsia" w:hAnsiTheme="minorEastAsia" w:eastAsiaTheme="minorEastAsia" w:cstheme="minorEastAsia"/>
          <w:color w:val="000000"/>
          <w:sz w:val="24"/>
          <w:lang w:val="en-US" w:eastAsia="zh-CN"/>
        </w:rPr>
        <w:t>特殊试剂剩余有效期不得少于50%</w:t>
      </w:r>
      <w:r>
        <w:rPr>
          <w:rFonts w:hint="eastAsia" w:asciiTheme="minorEastAsia" w:hAnsiTheme="minorEastAsia" w:eastAsiaTheme="minorEastAsia" w:cstheme="minorEastAsia"/>
          <w:color w:val="000000"/>
          <w:sz w:val="24"/>
          <w:lang w:eastAsia="zh-CN"/>
        </w:rPr>
        <w:t>）</w:t>
      </w:r>
      <w:r>
        <w:rPr>
          <w:rFonts w:hint="eastAsia" w:asciiTheme="minorEastAsia" w:hAnsiTheme="minorEastAsia" w:eastAsiaTheme="minorEastAsia" w:cstheme="minorEastAsia"/>
          <w:color w:val="000000"/>
          <w:sz w:val="24"/>
        </w:rPr>
        <w:t>。</w:t>
      </w:r>
    </w:p>
    <w:p>
      <w:pPr>
        <w:pStyle w:val="12"/>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7、</w:t>
      </w:r>
      <w:r>
        <w:rPr>
          <w:rFonts w:hint="eastAsia" w:asciiTheme="minorEastAsia" w:hAnsiTheme="minorEastAsia" w:eastAsiaTheme="minorEastAsia" w:cstheme="minorEastAsia"/>
          <w:sz w:val="24"/>
        </w:rPr>
        <w:t>配送由投标单位或投标单位委托的配送企业负责，并搬运</w:t>
      </w:r>
      <w:r>
        <w:rPr>
          <w:rFonts w:hint="eastAsia" w:asciiTheme="minorEastAsia" w:hAnsiTheme="minorEastAsia" w:eastAsiaTheme="minorEastAsia" w:cstheme="minorEastAsia"/>
          <w:sz w:val="24"/>
          <w:lang w:val="en-US" w:eastAsia="zh-CN"/>
        </w:rPr>
        <w:t>到指定位置</w:t>
      </w:r>
      <w:r>
        <w:rPr>
          <w:rFonts w:hint="eastAsia" w:asciiTheme="minorEastAsia" w:hAnsiTheme="minorEastAsia" w:eastAsiaTheme="minorEastAsia" w:cstheme="minorEastAsia"/>
          <w:sz w:val="24"/>
        </w:rPr>
        <w:t>；物品包装破损或质量有问题要求无条件更换。批间差必须符合产品说明书。</w:t>
      </w:r>
    </w:p>
    <w:p>
      <w:pPr>
        <w:pStyle w:val="12"/>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default"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b/>
          <w:bCs/>
          <w:sz w:val="24"/>
          <w:lang w:val="en-US" w:eastAsia="zh-CN"/>
        </w:rPr>
        <w:t>8、设备终身质保，配件免费更换，售后服务电话可24h响应。</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ascii="宋体" w:hAnsi="宋体" w:eastAsia="宋体" w:cs="宋体"/>
          <w:b/>
          <w:kern w:val="0"/>
          <w:sz w:val="24"/>
          <w:szCs w:val="24"/>
          <w:lang w:val="en-US" w:eastAsia="zh-CN"/>
        </w:rPr>
      </w:pPr>
      <w:r>
        <w:rPr>
          <w:rFonts w:hint="eastAsia" w:ascii="新宋体" w:hAnsi="新宋体" w:eastAsia="新宋体"/>
          <w:b/>
          <w:bCs/>
          <w:sz w:val="24"/>
          <w:szCs w:val="24"/>
          <w:lang w:val="en-US" w:eastAsia="zh-CN"/>
        </w:rPr>
        <w:t>五</w:t>
      </w:r>
      <w:r>
        <w:rPr>
          <w:rFonts w:hint="eastAsia" w:ascii="新宋体" w:hAnsi="新宋体" w:eastAsia="新宋体"/>
          <w:b/>
          <w:bCs/>
          <w:sz w:val="24"/>
          <w:szCs w:val="24"/>
        </w:rPr>
        <w:t>、</w:t>
      </w:r>
      <w:r>
        <w:rPr>
          <w:rFonts w:hint="eastAsia" w:ascii="宋体" w:hAnsi="宋体" w:cs="宋体"/>
          <w:b/>
          <w:kern w:val="0"/>
          <w:sz w:val="24"/>
          <w:szCs w:val="24"/>
          <w:lang w:val="en-US" w:eastAsia="zh-CN"/>
        </w:rPr>
        <w:t>评分标准</w:t>
      </w:r>
    </w:p>
    <w:tbl>
      <w:tblPr>
        <w:tblStyle w:val="7"/>
        <w:tblW w:w="9268"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8"/>
        <w:gridCol w:w="869"/>
        <w:gridCol w:w="5103"/>
        <w:gridCol w:w="11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2108" w:type="dxa"/>
            <w:noWrap w:val="0"/>
            <w:vAlign w:val="top"/>
          </w:tcPr>
          <w:p>
            <w:pPr>
              <w:pStyle w:val="3"/>
              <w:rPr>
                <w:rFonts w:ascii="宋体" w:hAnsi="宋体"/>
                <w:b w:val="0"/>
                <w:bCs/>
                <w:sz w:val="21"/>
                <w:szCs w:val="21"/>
                <w:lang w:val="en-US" w:eastAsia="zh-CN"/>
              </w:rPr>
            </w:pPr>
            <w:r>
              <w:rPr>
                <w:rFonts w:hint="eastAsia" w:ascii="宋体" w:hAnsi="宋体"/>
                <w:b w:val="0"/>
                <w:bCs/>
                <w:sz w:val="21"/>
                <w:szCs w:val="21"/>
                <w:lang w:val="en-US" w:eastAsia="zh-CN"/>
              </w:rPr>
              <w:t>评审内容</w:t>
            </w:r>
          </w:p>
        </w:tc>
        <w:tc>
          <w:tcPr>
            <w:tcW w:w="869" w:type="dxa"/>
            <w:noWrap w:val="0"/>
            <w:vAlign w:val="top"/>
          </w:tcPr>
          <w:p>
            <w:pPr>
              <w:pStyle w:val="3"/>
              <w:rPr>
                <w:rFonts w:ascii="宋体" w:hAnsi="宋体"/>
                <w:b w:val="0"/>
                <w:bCs/>
                <w:sz w:val="21"/>
                <w:szCs w:val="21"/>
                <w:lang w:val="en-US" w:eastAsia="zh-CN"/>
              </w:rPr>
            </w:pPr>
            <w:r>
              <w:rPr>
                <w:rFonts w:hint="eastAsia" w:ascii="宋体" w:hAnsi="宋体"/>
                <w:b w:val="0"/>
                <w:bCs/>
                <w:sz w:val="21"/>
                <w:szCs w:val="21"/>
                <w:lang w:val="en-US" w:eastAsia="zh-CN"/>
              </w:rPr>
              <w:t>满分值</w:t>
            </w:r>
          </w:p>
        </w:tc>
        <w:tc>
          <w:tcPr>
            <w:tcW w:w="5103" w:type="dxa"/>
            <w:noWrap w:val="0"/>
            <w:vAlign w:val="top"/>
          </w:tcPr>
          <w:p>
            <w:pPr>
              <w:pStyle w:val="3"/>
              <w:rPr>
                <w:rFonts w:ascii="宋体" w:hAnsi="宋体"/>
                <w:b w:val="0"/>
                <w:bCs/>
                <w:sz w:val="21"/>
                <w:szCs w:val="21"/>
                <w:lang w:val="en-US" w:eastAsia="zh-CN"/>
              </w:rPr>
            </w:pPr>
            <w:r>
              <w:rPr>
                <w:rFonts w:hint="eastAsia" w:ascii="宋体" w:hAnsi="宋体"/>
                <w:b w:val="0"/>
                <w:bCs/>
                <w:sz w:val="21"/>
                <w:szCs w:val="21"/>
                <w:lang w:val="en-US" w:eastAsia="zh-CN"/>
              </w:rPr>
              <w:t>评审细则</w:t>
            </w:r>
          </w:p>
        </w:tc>
        <w:tc>
          <w:tcPr>
            <w:tcW w:w="1188" w:type="dxa"/>
            <w:noWrap w:val="0"/>
            <w:vAlign w:val="top"/>
          </w:tcPr>
          <w:p>
            <w:pPr>
              <w:pStyle w:val="3"/>
              <w:rPr>
                <w:rFonts w:ascii="宋体" w:hAnsi="宋体"/>
                <w:b w:val="0"/>
                <w:bCs/>
                <w:sz w:val="21"/>
                <w:szCs w:val="21"/>
                <w:lang w:val="en-US" w:eastAsia="zh-CN"/>
              </w:rPr>
            </w:pPr>
            <w:r>
              <w:rPr>
                <w:rFonts w:hint="eastAsia" w:ascii="宋体" w:hAnsi="宋体"/>
                <w:b w:val="0"/>
                <w:bCs/>
                <w:sz w:val="21"/>
                <w:szCs w:val="21"/>
                <w:lang w:val="en-US" w:eastAsia="zh-CN"/>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9268" w:type="dxa"/>
            <w:gridSpan w:val="4"/>
            <w:noWrap w:val="0"/>
            <w:vAlign w:val="top"/>
          </w:tcPr>
          <w:p>
            <w:pPr>
              <w:pStyle w:val="3"/>
              <w:rPr>
                <w:rFonts w:ascii="宋体" w:hAnsi="宋体"/>
                <w:b w:val="0"/>
                <w:bCs/>
                <w:sz w:val="21"/>
                <w:szCs w:val="21"/>
                <w:lang w:val="en-US" w:eastAsia="zh-CN"/>
              </w:rPr>
            </w:pPr>
            <w:r>
              <w:rPr>
                <w:rFonts w:hint="eastAsia" w:ascii="宋体" w:hAnsi="宋体"/>
                <w:b w:val="0"/>
                <w:bCs/>
                <w:color w:val="000000"/>
                <w:sz w:val="21"/>
                <w:szCs w:val="21"/>
                <w:lang w:val="en-US" w:eastAsia="zh-CN"/>
              </w:rPr>
              <w:t>（一）技术因素（55分）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2108" w:type="dxa"/>
            <w:noWrap w:val="0"/>
            <w:vAlign w:val="top"/>
          </w:tcPr>
          <w:p>
            <w:pPr>
              <w:spacing w:line="360" w:lineRule="auto"/>
              <w:rPr>
                <w:rFonts w:ascii="宋体" w:hAnsi="宋体"/>
                <w:b w:val="0"/>
                <w:bCs/>
                <w:szCs w:val="21"/>
              </w:rPr>
            </w:pPr>
            <w:r>
              <w:rPr>
                <w:rFonts w:hint="eastAsia" w:ascii="宋体" w:hAnsi="宋体"/>
                <w:b w:val="0"/>
                <w:bCs/>
                <w:szCs w:val="21"/>
              </w:rPr>
              <w:t>1.1基础</w:t>
            </w:r>
            <w:r>
              <w:rPr>
                <w:rFonts w:hint="eastAsia" w:ascii="宋体" w:hAnsi="宋体"/>
                <w:b w:val="0"/>
                <w:bCs/>
                <w:szCs w:val="21"/>
                <w:lang w:val="en-US" w:eastAsia="zh-CN"/>
              </w:rPr>
              <w:t>要求</w:t>
            </w:r>
          </w:p>
        </w:tc>
        <w:tc>
          <w:tcPr>
            <w:tcW w:w="869" w:type="dxa"/>
            <w:noWrap w:val="0"/>
            <w:vAlign w:val="top"/>
          </w:tcPr>
          <w:p>
            <w:pPr>
              <w:pStyle w:val="3"/>
              <w:jc w:val="center"/>
              <w:rPr>
                <w:rFonts w:hint="default" w:ascii="宋体" w:hAnsi="??_GB2312" w:cs="宋体"/>
                <w:b w:val="0"/>
                <w:bCs/>
                <w:kern w:val="0"/>
                <w:sz w:val="21"/>
                <w:szCs w:val="21"/>
                <w:lang w:val="en-US" w:eastAsia="zh-CN"/>
              </w:rPr>
            </w:pPr>
            <w:r>
              <w:rPr>
                <w:rFonts w:hint="eastAsia" w:ascii="宋体" w:hAnsi="??_GB2312" w:cs="宋体"/>
                <w:b w:val="0"/>
                <w:bCs/>
                <w:kern w:val="0"/>
                <w:sz w:val="21"/>
                <w:szCs w:val="21"/>
                <w:lang w:val="en-US" w:eastAsia="zh-CN"/>
              </w:rPr>
              <w:t>/</w:t>
            </w:r>
          </w:p>
        </w:tc>
        <w:tc>
          <w:tcPr>
            <w:tcW w:w="5103" w:type="dxa"/>
            <w:noWrap w:val="0"/>
            <w:vAlign w:val="top"/>
          </w:tcPr>
          <w:p>
            <w:pPr>
              <w:autoSpaceDE w:val="0"/>
              <w:autoSpaceDN w:val="0"/>
              <w:adjustRightInd w:val="0"/>
              <w:rPr>
                <w:rFonts w:ascii="宋体" w:hAnsi="??_GB2312" w:cs="宋体"/>
                <w:b w:val="0"/>
                <w:bCs/>
                <w:kern w:val="0"/>
                <w:szCs w:val="21"/>
              </w:rPr>
            </w:pPr>
            <w:r>
              <w:rPr>
                <w:rFonts w:hint="eastAsia" w:ascii="宋体" w:hAnsi="??_GB2312" w:cs="宋体"/>
                <w:b w:val="0"/>
                <w:bCs/>
                <w:kern w:val="0"/>
                <w:szCs w:val="21"/>
              </w:rPr>
              <w:t>投标商</w:t>
            </w:r>
            <w:r>
              <w:rPr>
                <w:rFonts w:hint="eastAsia" w:ascii="宋体" w:hAnsi="??_GB2312" w:cs="宋体"/>
                <w:b w:val="0"/>
                <w:bCs/>
                <w:kern w:val="0"/>
                <w:szCs w:val="21"/>
                <w:lang w:val="en-US" w:eastAsia="zh-CN"/>
              </w:rPr>
              <w:t>需</w:t>
            </w:r>
            <w:r>
              <w:rPr>
                <w:rFonts w:hint="eastAsia" w:ascii="宋体" w:hAnsi="??_GB2312" w:cs="宋体"/>
                <w:b w:val="0"/>
                <w:bCs/>
                <w:kern w:val="0"/>
                <w:szCs w:val="21"/>
              </w:rPr>
              <w:t>提供销售产品的相关授权，无相关授权</w:t>
            </w:r>
            <w:r>
              <w:rPr>
                <w:rFonts w:hint="eastAsia" w:ascii="宋体" w:hAnsi="??_GB2312" w:cs="宋体"/>
                <w:b w:val="0"/>
                <w:bCs/>
                <w:kern w:val="0"/>
                <w:szCs w:val="21"/>
                <w:lang w:val="en-US" w:eastAsia="zh-CN"/>
              </w:rPr>
              <w:t>视为无效标</w:t>
            </w:r>
            <w:r>
              <w:rPr>
                <w:rFonts w:hint="eastAsia" w:ascii="宋体" w:hAnsi="??_GB2312" w:cs="宋体"/>
                <w:b w:val="0"/>
                <w:bCs/>
                <w:kern w:val="0"/>
                <w:szCs w:val="21"/>
              </w:rPr>
              <w:t>。</w:t>
            </w:r>
          </w:p>
        </w:tc>
        <w:tc>
          <w:tcPr>
            <w:tcW w:w="1188" w:type="dxa"/>
            <w:noWrap w:val="0"/>
            <w:vAlign w:val="top"/>
          </w:tcPr>
          <w:p>
            <w:pPr>
              <w:pStyle w:val="3"/>
              <w:rPr>
                <w:rFonts w:ascii="宋体" w:hAnsi="宋体"/>
                <w:b w:val="0"/>
                <w:bCs/>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9268" w:type="dxa"/>
            <w:gridSpan w:val="4"/>
            <w:noWrap w:val="0"/>
            <w:vAlign w:val="top"/>
          </w:tcPr>
          <w:p>
            <w:pPr>
              <w:pStyle w:val="3"/>
              <w:rPr>
                <w:rFonts w:ascii="宋体" w:hAnsi="宋体"/>
                <w:b w:val="0"/>
                <w:bCs/>
                <w:sz w:val="21"/>
                <w:szCs w:val="21"/>
                <w:lang w:val="en-US" w:eastAsia="zh-CN"/>
              </w:rPr>
            </w:pPr>
            <w:r>
              <w:rPr>
                <w:rFonts w:hint="eastAsia" w:ascii="宋体" w:hAnsi="宋体"/>
                <w:b w:val="0"/>
                <w:bCs/>
                <w:sz w:val="21"/>
                <w:szCs w:val="21"/>
                <w:lang w:val="en-US" w:eastAsia="zh-CN"/>
              </w:rPr>
              <w:t>2.质量保障</w:t>
            </w:r>
          </w:p>
          <w:p>
            <w:pPr>
              <w:pStyle w:val="3"/>
              <w:rPr>
                <w:rFonts w:ascii="宋体" w:hAnsi="宋体"/>
                <w:b w:val="0"/>
                <w:bCs/>
                <w:sz w:val="21"/>
                <w:szCs w:val="21"/>
                <w:lang w:val="en-US" w:eastAsia="zh-CN"/>
              </w:rPr>
            </w:pPr>
            <w:r>
              <w:rPr>
                <w:rFonts w:hint="eastAsia" w:ascii="宋体" w:hAnsi="宋体"/>
                <w:b w:val="0"/>
                <w:bCs/>
                <w:sz w:val="21"/>
                <w:szCs w:val="21"/>
                <w:lang w:val="en-US" w:eastAsia="zh-CN"/>
              </w:rPr>
              <w:t>（以下所有条目需提供相应的证明文件，并盖章）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08" w:type="dxa"/>
            <w:shd w:val="clear" w:color="auto" w:fill="FFFFFF"/>
            <w:noWrap w:val="0"/>
            <w:vAlign w:val="top"/>
          </w:tcPr>
          <w:p>
            <w:pPr>
              <w:spacing w:line="360" w:lineRule="auto"/>
              <w:rPr>
                <w:rFonts w:ascii="宋体" w:hAnsi="宋体"/>
                <w:b w:val="0"/>
                <w:bCs/>
                <w:szCs w:val="21"/>
              </w:rPr>
            </w:pPr>
            <w:r>
              <w:rPr>
                <w:rFonts w:hint="eastAsia" w:ascii="宋体" w:hAnsi="宋体"/>
                <w:b w:val="0"/>
                <w:bCs/>
                <w:szCs w:val="21"/>
              </w:rPr>
              <w:t>2.1 浙江</w:t>
            </w:r>
            <w:r>
              <w:rPr>
                <w:rFonts w:ascii="宋体" w:hAnsi="宋体"/>
                <w:b w:val="0"/>
                <w:bCs/>
                <w:szCs w:val="21"/>
              </w:rPr>
              <w:t>省</w:t>
            </w:r>
            <w:r>
              <w:rPr>
                <w:rFonts w:hint="eastAsia" w:ascii="宋体" w:hAnsi="宋体"/>
                <w:b w:val="0"/>
                <w:bCs/>
                <w:szCs w:val="21"/>
              </w:rPr>
              <w:t>内</w:t>
            </w:r>
            <w:r>
              <w:rPr>
                <w:rFonts w:ascii="宋体" w:hAnsi="宋体"/>
                <w:b w:val="0"/>
                <w:bCs/>
                <w:szCs w:val="21"/>
              </w:rPr>
              <w:t>三甲医院</w:t>
            </w:r>
            <w:r>
              <w:rPr>
                <w:rFonts w:hint="eastAsia" w:ascii="宋体" w:hAnsi="宋体"/>
                <w:b w:val="0"/>
                <w:bCs/>
                <w:szCs w:val="21"/>
              </w:rPr>
              <w:t>使用情况</w:t>
            </w:r>
          </w:p>
        </w:tc>
        <w:tc>
          <w:tcPr>
            <w:tcW w:w="869" w:type="dxa"/>
            <w:shd w:val="clear" w:color="auto" w:fill="FFFFFF"/>
            <w:noWrap w:val="0"/>
            <w:vAlign w:val="top"/>
          </w:tcPr>
          <w:p>
            <w:pPr>
              <w:pStyle w:val="3"/>
              <w:jc w:val="center"/>
              <w:rPr>
                <w:rFonts w:ascii="宋体" w:hAnsi="宋体"/>
                <w:b w:val="0"/>
                <w:bCs/>
                <w:sz w:val="21"/>
                <w:szCs w:val="21"/>
                <w:lang w:val="en-US" w:eastAsia="zh-CN"/>
              </w:rPr>
            </w:pPr>
            <w:r>
              <w:rPr>
                <w:rFonts w:hint="eastAsia" w:ascii="宋体" w:hAnsi="宋体"/>
                <w:b w:val="0"/>
                <w:bCs/>
                <w:sz w:val="21"/>
                <w:szCs w:val="21"/>
                <w:lang w:val="en-US" w:eastAsia="zh-CN"/>
              </w:rPr>
              <w:t>3</w:t>
            </w:r>
          </w:p>
        </w:tc>
        <w:tc>
          <w:tcPr>
            <w:tcW w:w="5103" w:type="dxa"/>
            <w:shd w:val="clear" w:color="auto" w:fill="FFFFFF"/>
            <w:noWrap w:val="0"/>
            <w:vAlign w:val="top"/>
          </w:tcPr>
          <w:p>
            <w:pPr>
              <w:spacing w:line="360" w:lineRule="auto"/>
              <w:rPr>
                <w:rFonts w:hint="eastAsia" w:eastAsia="宋体"/>
                <w:b w:val="0"/>
                <w:bCs/>
                <w:lang w:eastAsia="zh-CN"/>
              </w:rPr>
            </w:pPr>
            <w:r>
              <w:rPr>
                <w:rFonts w:hint="eastAsia"/>
                <w:b w:val="0"/>
                <w:bCs/>
              </w:rPr>
              <w:t>三甲</w:t>
            </w:r>
            <w:r>
              <w:rPr>
                <w:b w:val="0"/>
                <w:bCs/>
              </w:rPr>
              <w:t>医院</w:t>
            </w:r>
            <w:r>
              <w:rPr>
                <w:rFonts w:hint="eastAsia"/>
                <w:b w:val="0"/>
                <w:bCs/>
              </w:rPr>
              <w:t>≥</w:t>
            </w:r>
            <w:r>
              <w:rPr>
                <w:rFonts w:hint="eastAsia"/>
                <w:b w:val="0"/>
                <w:bCs/>
                <w:lang w:val="en-US" w:eastAsia="zh-CN"/>
              </w:rPr>
              <w:t>3</w:t>
            </w:r>
            <w:r>
              <w:rPr>
                <w:rFonts w:hint="eastAsia"/>
                <w:b w:val="0"/>
                <w:bCs/>
              </w:rPr>
              <w:t>家</w:t>
            </w:r>
            <w:r>
              <w:rPr>
                <w:b w:val="0"/>
                <w:bCs/>
              </w:rPr>
              <w:t>的得</w:t>
            </w:r>
            <w:r>
              <w:rPr>
                <w:rFonts w:hint="eastAsia"/>
                <w:b w:val="0"/>
                <w:bCs/>
                <w:lang w:val="en-US" w:eastAsia="zh-CN"/>
              </w:rPr>
              <w:t>3</w:t>
            </w:r>
            <w:r>
              <w:rPr>
                <w:rFonts w:hint="eastAsia"/>
                <w:b w:val="0"/>
                <w:bCs/>
              </w:rPr>
              <w:t>分；三甲</w:t>
            </w:r>
            <w:r>
              <w:rPr>
                <w:b w:val="0"/>
                <w:bCs/>
              </w:rPr>
              <w:t>医院</w:t>
            </w:r>
            <w:r>
              <w:rPr>
                <w:rFonts w:hint="eastAsia"/>
                <w:b w:val="0"/>
                <w:bCs/>
              </w:rPr>
              <w:t>&lt;</w:t>
            </w:r>
            <w:r>
              <w:rPr>
                <w:rFonts w:hint="eastAsia"/>
                <w:b w:val="0"/>
                <w:bCs/>
                <w:lang w:val="en-US" w:eastAsia="zh-CN"/>
              </w:rPr>
              <w:t>3</w:t>
            </w:r>
            <w:r>
              <w:rPr>
                <w:rFonts w:hint="eastAsia"/>
                <w:b w:val="0"/>
                <w:bCs/>
              </w:rPr>
              <w:t>家</w:t>
            </w:r>
            <w:r>
              <w:rPr>
                <w:b w:val="0"/>
                <w:bCs/>
              </w:rPr>
              <w:t>的得</w:t>
            </w:r>
            <w:r>
              <w:rPr>
                <w:rFonts w:hint="eastAsia"/>
                <w:b w:val="0"/>
                <w:bCs/>
                <w:lang w:val="en-US" w:eastAsia="zh-CN"/>
              </w:rPr>
              <w:t>0-2</w:t>
            </w:r>
            <w:r>
              <w:rPr>
                <w:rFonts w:hint="eastAsia"/>
                <w:b w:val="0"/>
                <w:bCs/>
              </w:rPr>
              <w:t>分</w:t>
            </w:r>
            <w:r>
              <w:rPr>
                <w:rFonts w:hint="eastAsia"/>
                <w:b w:val="0"/>
                <w:bCs/>
                <w:lang w:eastAsia="zh-CN"/>
              </w:rPr>
              <w:t>。</w:t>
            </w:r>
          </w:p>
        </w:tc>
        <w:tc>
          <w:tcPr>
            <w:tcW w:w="1188" w:type="dxa"/>
            <w:noWrap w:val="0"/>
            <w:vAlign w:val="top"/>
          </w:tcPr>
          <w:p>
            <w:pPr>
              <w:pStyle w:val="3"/>
              <w:rPr>
                <w:rFonts w:ascii="宋体" w:hAnsi="宋体"/>
                <w:b w:val="0"/>
                <w:bCs/>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08" w:type="dxa"/>
            <w:shd w:val="clear" w:color="auto" w:fill="FFFFFF"/>
            <w:noWrap w:val="0"/>
            <w:vAlign w:val="top"/>
          </w:tcPr>
          <w:p>
            <w:pPr>
              <w:spacing w:line="360" w:lineRule="auto"/>
              <w:rPr>
                <w:rFonts w:ascii="宋体" w:hAnsi="宋体"/>
                <w:b w:val="0"/>
                <w:bCs/>
                <w:szCs w:val="21"/>
              </w:rPr>
            </w:pPr>
            <w:r>
              <w:rPr>
                <w:rFonts w:hint="eastAsia" w:ascii="宋体" w:hAnsi="宋体"/>
                <w:b w:val="0"/>
                <w:bCs/>
                <w:szCs w:val="21"/>
              </w:rPr>
              <w:t>2.2配送服务</w:t>
            </w:r>
          </w:p>
        </w:tc>
        <w:tc>
          <w:tcPr>
            <w:tcW w:w="869" w:type="dxa"/>
            <w:shd w:val="clear" w:color="auto" w:fill="FFFFFF"/>
            <w:noWrap w:val="0"/>
            <w:vAlign w:val="top"/>
          </w:tcPr>
          <w:p>
            <w:pPr>
              <w:pStyle w:val="3"/>
              <w:jc w:val="center"/>
              <w:rPr>
                <w:rFonts w:hint="default" w:ascii="宋体" w:hAnsi="宋体"/>
                <w:b w:val="0"/>
                <w:bCs/>
                <w:sz w:val="21"/>
                <w:szCs w:val="21"/>
                <w:lang w:val="en-US" w:eastAsia="zh-CN"/>
              </w:rPr>
            </w:pPr>
            <w:r>
              <w:rPr>
                <w:rFonts w:hint="eastAsia" w:ascii="宋体" w:hAnsi="宋体"/>
                <w:b w:val="0"/>
                <w:bCs/>
                <w:sz w:val="21"/>
                <w:szCs w:val="21"/>
                <w:lang w:val="en-US" w:eastAsia="zh-CN"/>
              </w:rPr>
              <w:t>6</w:t>
            </w:r>
          </w:p>
        </w:tc>
        <w:tc>
          <w:tcPr>
            <w:tcW w:w="5103" w:type="dxa"/>
            <w:shd w:val="clear" w:color="auto" w:fill="FFFFFF"/>
            <w:noWrap w:val="0"/>
            <w:vAlign w:val="top"/>
          </w:tcPr>
          <w:p>
            <w:pPr>
              <w:pStyle w:val="3"/>
              <w:rPr>
                <w:rFonts w:ascii="宋体" w:hAnsi="宋体"/>
                <w:b w:val="0"/>
                <w:bCs/>
                <w:sz w:val="21"/>
                <w:szCs w:val="21"/>
                <w:lang w:val="en-US" w:eastAsia="zh-CN"/>
              </w:rPr>
            </w:pPr>
            <w:r>
              <w:rPr>
                <w:rFonts w:hint="eastAsia" w:ascii="宋体" w:hAnsi="宋体"/>
                <w:b w:val="0"/>
                <w:bCs/>
                <w:sz w:val="21"/>
                <w:szCs w:val="21"/>
                <w:lang w:val="en-US" w:eastAsia="zh-CN"/>
              </w:rPr>
              <w:t>冷链运输：具备冷链配送承诺的得3分，无冷链配送的0分。到货时间：3天以内得4分，</w:t>
            </w:r>
            <w:r>
              <w:rPr>
                <w:rFonts w:ascii="宋体" w:hAnsi="宋体"/>
                <w:b w:val="0"/>
                <w:bCs/>
                <w:sz w:val="21"/>
                <w:szCs w:val="21"/>
                <w:lang w:val="en-US" w:eastAsia="zh-CN"/>
              </w:rPr>
              <w:t>4-6</w:t>
            </w:r>
            <w:r>
              <w:rPr>
                <w:rFonts w:hint="eastAsia" w:ascii="宋体" w:hAnsi="宋体"/>
                <w:b w:val="0"/>
                <w:bCs/>
                <w:sz w:val="21"/>
                <w:szCs w:val="21"/>
                <w:lang w:val="en-US" w:eastAsia="zh-CN"/>
              </w:rPr>
              <w:t>天得3分，7天以上得</w:t>
            </w:r>
            <w:r>
              <w:rPr>
                <w:rFonts w:ascii="宋体" w:hAnsi="宋体"/>
                <w:b w:val="0"/>
                <w:bCs/>
                <w:sz w:val="21"/>
                <w:szCs w:val="21"/>
                <w:lang w:val="en-US" w:eastAsia="zh-CN"/>
              </w:rPr>
              <w:t>1-2</w:t>
            </w:r>
            <w:r>
              <w:rPr>
                <w:rFonts w:hint="eastAsia" w:ascii="宋体" w:hAnsi="宋体"/>
                <w:b w:val="0"/>
                <w:bCs/>
                <w:sz w:val="21"/>
                <w:szCs w:val="21"/>
                <w:lang w:val="en-US" w:eastAsia="zh-CN"/>
              </w:rPr>
              <w:t>分，1</w:t>
            </w:r>
            <w:r>
              <w:rPr>
                <w:rFonts w:ascii="宋体" w:hAnsi="宋体"/>
                <w:b w:val="0"/>
                <w:bCs/>
                <w:sz w:val="21"/>
                <w:szCs w:val="21"/>
                <w:lang w:val="en-US" w:eastAsia="zh-CN"/>
              </w:rPr>
              <w:t>0</w:t>
            </w:r>
            <w:r>
              <w:rPr>
                <w:rFonts w:hint="eastAsia" w:ascii="宋体" w:hAnsi="宋体"/>
                <w:b w:val="0"/>
                <w:bCs/>
                <w:sz w:val="21"/>
                <w:szCs w:val="21"/>
                <w:lang w:val="en-US" w:eastAsia="zh-CN"/>
              </w:rPr>
              <w:t>天以上0分。</w:t>
            </w:r>
          </w:p>
        </w:tc>
        <w:tc>
          <w:tcPr>
            <w:tcW w:w="1188" w:type="dxa"/>
            <w:noWrap w:val="0"/>
            <w:vAlign w:val="top"/>
          </w:tcPr>
          <w:p>
            <w:pPr>
              <w:pStyle w:val="3"/>
              <w:rPr>
                <w:rFonts w:ascii="宋体" w:hAnsi="宋体"/>
                <w:b w:val="0"/>
                <w:bCs/>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08" w:type="dxa"/>
            <w:shd w:val="clear" w:color="auto" w:fill="FFFFFF"/>
            <w:noWrap w:val="0"/>
            <w:vAlign w:val="top"/>
          </w:tcPr>
          <w:p>
            <w:pPr>
              <w:spacing w:line="360" w:lineRule="auto"/>
              <w:rPr>
                <w:rFonts w:ascii="宋体" w:hAnsi="宋体"/>
                <w:b w:val="0"/>
                <w:bCs/>
                <w:szCs w:val="21"/>
              </w:rPr>
            </w:pPr>
            <w:r>
              <w:rPr>
                <w:rFonts w:hint="eastAsia" w:ascii="宋体" w:hAnsi="宋体"/>
                <w:b w:val="0"/>
                <w:bCs/>
                <w:szCs w:val="21"/>
              </w:rPr>
              <w:t>2.3售后服务</w:t>
            </w:r>
          </w:p>
        </w:tc>
        <w:tc>
          <w:tcPr>
            <w:tcW w:w="869" w:type="dxa"/>
            <w:shd w:val="clear" w:color="auto" w:fill="FFFFFF"/>
            <w:noWrap w:val="0"/>
            <w:vAlign w:val="top"/>
          </w:tcPr>
          <w:p>
            <w:pPr>
              <w:pStyle w:val="3"/>
              <w:jc w:val="center"/>
              <w:rPr>
                <w:rFonts w:hint="default" w:ascii="宋体" w:hAnsi="宋体"/>
                <w:b w:val="0"/>
                <w:bCs/>
                <w:sz w:val="21"/>
                <w:szCs w:val="21"/>
                <w:lang w:val="en-US" w:eastAsia="zh-CN"/>
              </w:rPr>
            </w:pPr>
            <w:r>
              <w:rPr>
                <w:rFonts w:hint="eastAsia" w:ascii="宋体" w:hAnsi="宋体"/>
                <w:b w:val="0"/>
                <w:bCs/>
                <w:sz w:val="21"/>
                <w:szCs w:val="21"/>
                <w:lang w:val="en-US" w:eastAsia="zh-CN"/>
              </w:rPr>
              <w:t>8</w:t>
            </w:r>
          </w:p>
        </w:tc>
        <w:tc>
          <w:tcPr>
            <w:tcW w:w="5103" w:type="dxa"/>
            <w:shd w:val="clear" w:color="auto" w:fill="FFFFFF"/>
            <w:noWrap w:val="0"/>
            <w:vAlign w:val="top"/>
          </w:tcPr>
          <w:p>
            <w:pPr>
              <w:pStyle w:val="3"/>
              <w:rPr>
                <w:rFonts w:ascii="宋体" w:hAnsi="宋体"/>
                <w:b w:val="0"/>
                <w:bCs/>
                <w:sz w:val="21"/>
                <w:szCs w:val="21"/>
                <w:lang w:val="en-US" w:eastAsia="zh-CN"/>
              </w:rPr>
            </w:pPr>
            <w:r>
              <w:rPr>
                <w:rFonts w:hint="eastAsia" w:ascii="宋体" w:hAnsi="宋体"/>
                <w:b w:val="0"/>
                <w:bCs/>
                <w:sz w:val="21"/>
                <w:szCs w:val="21"/>
                <w:lang w:val="en-US" w:eastAsia="zh-CN"/>
              </w:rPr>
              <w:t>投标商须提出中标后全面的服务方案，根据医院要求酌情给0-8分。</w:t>
            </w:r>
          </w:p>
        </w:tc>
        <w:tc>
          <w:tcPr>
            <w:tcW w:w="1188" w:type="dxa"/>
            <w:noWrap w:val="0"/>
            <w:vAlign w:val="top"/>
          </w:tcPr>
          <w:p>
            <w:pPr>
              <w:pStyle w:val="3"/>
              <w:rPr>
                <w:rFonts w:ascii="宋体" w:hAnsi="宋体"/>
                <w:b w:val="0"/>
                <w:bCs/>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08" w:type="dxa"/>
            <w:shd w:val="clear" w:color="auto" w:fill="FFFFFF"/>
            <w:noWrap w:val="0"/>
            <w:vAlign w:val="top"/>
          </w:tcPr>
          <w:p>
            <w:pPr>
              <w:spacing w:line="360" w:lineRule="auto"/>
              <w:rPr>
                <w:rFonts w:hint="eastAsia" w:ascii="宋体" w:hAnsi="宋体"/>
                <w:b w:val="0"/>
                <w:bCs/>
                <w:szCs w:val="21"/>
              </w:rPr>
            </w:pPr>
            <w:r>
              <w:rPr>
                <w:rFonts w:hint="eastAsia" w:ascii="宋体" w:hAnsi="宋体"/>
                <w:b w:val="0"/>
                <w:bCs/>
                <w:szCs w:val="21"/>
              </w:rPr>
              <w:t xml:space="preserve">2.4 </w:t>
            </w:r>
            <w:r>
              <w:rPr>
                <w:rFonts w:hint="eastAsia" w:ascii="宋体" w:hAnsi="宋体"/>
                <w:b w:val="0"/>
                <w:bCs/>
                <w:szCs w:val="21"/>
                <w:lang w:val="en-US" w:eastAsia="zh-CN"/>
              </w:rPr>
              <w:t>设备</w:t>
            </w:r>
            <w:r>
              <w:rPr>
                <w:rFonts w:hint="eastAsia" w:ascii="宋体" w:hAnsi="宋体"/>
                <w:b w:val="0"/>
                <w:bCs/>
                <w:szCs w:val="21"/>
              </w:rPr>
              <w:t>综合评价</w:t>
            </w:r>
          </w:p>
        </w:tc>
        <w:tc>
          <w:tcPr>
            <w:tcW w:w="869" w:type="dxa"/>
            <w:shd w:val="clear" w:color="auto" w:fill="FFFFFF"/>
            <w:noWrap w:val="0"/>
            <w:vAlign w:val="top"/>
          </w:tcPr>
          <w:p>
            <w:pPr>
              <w:pStyle w:val="3"/>
              <w:jc w:val="center"/>
              <w:rPr>
                <w:rFonts w:hint="default" w:ascii="宋体" w:hAnsi="宋体"/>
                <w:b w:val="0"/>
                <w:bCs/>
                <w:sz w:val="21"/>
                <w:szCs w:val="21"/>
                <w:lang w:val="en-US" w:eastAsia="zh-CN"/>
              </w:rPr>
            </w:pPr>
            <w:r>
              <w:rPr>
                <w:rFonts w:hint="eastAsia" w:ascii="宋体" w:hAnsi="宋体"/>
                <w:b w:val="0"/>
                <w:bCs/>
                <w:sz w:val="21"/>
                <w:szCs w:val="21"/>
                <w:lang w:val="en-US" w:eastAsia="zh-CN"/>
              </w:rPr>
              <w:t>18</w:t>
            </w:r>
          </w:p>
        </w:tc>
        <w:tc>
          <w:tcPr>
            <w:tcW w:w="5103" w:type="dxa"/>
            <w:shd w:val="clear" w:color="auto" w:fill="FFFFFF"/>
            <w:noWrap w:val="0"/>
            <w:vAlign w:val="top"/>
          </w:tcPr>
          <w:p>
            <w:pPr>
              <w:pStyle w:val="3"/>
              <w:rPr>
                <w:rFonts w:hint="default" w:ascii="宋体" w:hAnsi="宋体"/>
                <w:b w:val="0"/>
                <w:bCs/>
                <w:sz w:val="21"/>
                <w:szCs w:val="21"/>
                <w:lang w:val="en-US" w:eastAsia="zh-CN"/>
              </w:rPr>
            </w:pPr>
            <w:r>
              <w:rPr>
                <w:rFonts w:hint="eastAsia" w:ascii="宋体" w:hAnsi="宋体"/>
                <w:b w:val="0"/>
                <w:bCs/>
                <w:sz w:val="21"/>
                <w:szCs w:val="21"/>
                <w:lang w:val="en-US" w:eastAsia="zh-CN"/>
              </w:rPr>
              <w:t>对检测设备技术功能的先进性、易用性、运行可靠性等横向比较，进行打分。临床需求的七条技术参数，每满足一条得2分，不满足不得分。</w:t>
            </w:r>
          </w:p>
        </w:tc>
        <w:tc>
          <w:tcPr>
            <w:tcW w:w="1188" w:type="dxa"/>
            <w:noWrap w:val="0"/>
            <w:vAlign w:val="top"/>
          </w:tcPr>
          <w:p>
            <w:pPr>
              <w:pStyle w:val="3"/>
              <w:rPr>
                <w:rFonts w:ascii="宋体" w:hAnsi="宋体"/>
                <w:b w:val="0"/>
                <w:bCs/>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08" w:type="dxa"/>
            <w:shd w:val="clear" w:color="auto" w:fill="FFFFFF"/>
            <w:noWrap w:val="0"/>
            <w:vAlign w:val="top"/>
          </w:tcPr>
          <w:p>
            <w:pPr>
              <w:spacing w:line="360" w:lineRule="auto"/>
              <w:rPr>
                <w:rFonts w:ascii="宋体" w:hAnsi="宋体"/>
                <w:b w:val="0"/>
                <w:bCs/>
                <w:szCs w:val="21"/>
              </w:rPr>
            </w:pPr>
            <w:r>
              <w:rPr>
                <w:rFonts w:hint="eastAsia" w:ascii="宋体" w:hAnsi="宋体"/>
                <w:b w:val="0"/>
                <w:bCs/>
                <w:szCs w:val="21"/>
              </w:rPr>
              <w:t>2.</w:t>
            </w:r>
            <w:r>
              <w:rPr>
                <w:rFonts w:hint="eastAsia" w:ascii="宋体" w:hAnsi="宋体"/>
                <w:b w:val="0"/>
                <w:bCs/>
                <w:szCs w:val="21"/>
                <w:lang w:val="en-US" w:eastAsia="zh-CN"/>
              </w:rPr>
              <w:t>5</w:t>
            </w:r>
            <w:r>
              <w:rPr>
                <w:rFonts w:hint="eastAsia" w:ascii="宋体" w:hAnsi="宋体"/>
                <w:b w:val="0"/>
                <w:bCs/>
                <w:szCs w:val="21"/>
              </w:rPr>
              <w:t xml:space="preserve"> </w:t>
            </w:r>
            <w:r>
              <w:rPr>
                <w:rFonts w:hint="eastAsia" w:ascii="宋体" w:hAnsi="宋体"/>
                <w:b w:val="0"/>
                <w:bCs/>
                <w:szCs w:val="21"/>
                <w:lang w:val="en-US" w:eastAsia="zh-CN"/>
              </w:rPr>
              <w:t>试剂</w:t>
            </w:r>
            <w:r>
              <w:rPr>
                <w:rFonts w:hint="eastAsia" w:ascii="宋体" w:hAnsi="宋体"/>
                <w:b w:val="0"/>
                <w:bCs/>
                <w:szCs w:val="21"/>
              </w:rPr>
              <w:t>综合评价</w:t>
            </w:r>
          </w:p>
        </w:tc>
        <w:tc>
          <w:tcPr>
            <w:tcW w:w="869" w:type="dxa"/>
            <w:shd w:val="clear" w:color="auto" w:fill="FFFFFF"/>
            <w:noWrap w:val="0"/>
            <w:vAlign w:val="top"/>
          </w:tcPr>
          <w:p>
            <w:pPr>
              <w:pStyle w:val="3"/>
              <w:jc w:val="center"/>
              <w:rPr>
                <w:rFonts w:hint="default" w:ascii="宋体" w:hAnsi="宋体"/>
                <w:b w:val="0"/>
                <w:bCs/>
                <w:sz w:val="21"/>
                <w:szCs w:val="21"/>
                <w:lang w:val="en-US" w:eastAsia="zh-CN"/>
              </w:rPr>
            </w:pPr>
            <w:r>
              <w:rPr>
                <w:rFonts w:hint="eastAsia" w:ascii="宋体" w:hAnsi="宋体"/>
                <w:b w:val="0"/>
                <w:bCs/>
                <w:sz w:val="21"/>
                <w:szCs w:val="21"/>
                <w:lang w:val="en-US" w:eastAsia="zh-CN"/>
              </w:rPr>
              <w:t>20</w:t>
            </w:r>
          </w:p>
        </w:tc>
        <w:tc>
          <w:tcPr>
            <w:tcW w:w="5103" w:type="dxa"/>
            <w:shd w:val="clear" w:color="auto" w:fill="FFFFFF"/>
            <w:noWrap w:val="0"/>
            <w:vAlign w:val="top"/>
          </w:tcPr>
          <w:p>
            <w:pPr>
              <w:pStyle w:val="3"/>
              <w:rPr>
                <w:rFonts w:hint="default" w:ascii="宋体" w:hAnsi="宋体"/>
                <w:b w:val="0"/>
                <w:bCs/>
                <w:sz w:val="21"/>
                <w:szCs w:val="21"/>
                <w:lang w:val="en-US" w:eastAsia="zh-CN"/>
              </w:rPr>
            </w:pPr>
            <w:r>
              <w:rPr>
                <w:rFonts w:hint="eastAsia" w:ascii="宋体" w:hAnsi="宋体"/>
                <w:b w:val="0"/>
                <w:bCs/>
                <w:sz w:val="21"/>
                <w:szCs w:val="21"/>
                <w:lang w:val="en-US" w:eastAsia="zh-CN"/>
              </w:rPr>
              <w:t>对投标试剂产品方法学的先进性、质量的稳定性、运行结果可靠性横向比较，进行排名打分。在所有有效投标单位中列第一名的得</w:t>
            </w:r>
            <w:r>
              <w:rPr>
                <w:rFonts w:ascii="宋体" w:hAnsi="宋体"/>
                <w:b w:val="0"/>
                <w:bCs/>
                <w:sz w:val="21"/>
                <w:szCs w:val="21"/>
                <w:lang w:val="en-US" w:eastAsia="zh-CN"/>
              </w:rPr>
              <w:t>2</w:t>
            </w:r>
            <w:r>
              <w:rPr>
                <w:rFonts w:hint="eastAsia" w:ascii="宋体" w:hAnsi="宋体"/>
                <w:b w:val="0"/>
                <w:bCs/>
                <w:sz w:val="21"/>
                <w:szCs w:val="21"/>
                <w:lang w:val="en-US" w:eastAsia="zh-CN"/>
              </w:rPr>
              <w:t>0分，第二名的得</w:t>
            </w:r>
            <w:r>
              <w:rPr>
                <w:rFonts w:ascii="宋体" w:hAnsi="宋体"/>
                <w:b w:val="0"/>
                <w:bCs/>
                <w:sz w:val="21"/>
                <w:szCs w:val="21"/>
                <w:lang w:val="en-US" w:eastAsia="zh-CN"/>
              </w:rPr>
              <w:t>15</w:t>
            </w:r>
            <w:r>
              <w:rPr>
                <w:rFonts w:hint="eastAsia" w:ascii="宋体" w:hAnsi="宋体"/>
                <w:b w:val="0"/>
                <w:bCs/>
                <w:sz w:val="21"/>
                <w:szCs w:val="21"/>
                <w:lang w:val="en-US" w:eastAsia="zh-CN"/>
              </w:rPr>
              <w:t>分，第三名的得</w:t>
            </w:r>
            <w:r>
              <w:rPr>
                <w:rFonts w:ascii="宋体" w:hAnsi="宋体"/>
                <w:b w:val="0"/>
                <w:bCs/>
                <w:sz w:val="21"/>
                <w:szCs w:val="21"/>
                <w:lang w:val="en-US" w:eastAsia="zh-CN"/>
              </w:rPr>
              <w:t>10</w:t>
            </w:r>
            <w:r>
              <w:rPr>
                <w:rFonts w:hint="eastAsia" w:ascii="宋体" w:hAnsi="宋体"/>
                <w:b w:val="0"/>
                <w:bCs/>
                <w:sz w:val="21"/>
                <w:szCs w:val="21"/>
                <w:lang w:val="en-US" w:eastAsia="zh-CN"/>
              </w:rPr>
              <w:t>分，第四名及以后的酌情打分</w:t>
            </w:r>
            <w:r>
              <w:rPr>
                <w:rFonts w:ascii="宋体" w:hAnsi="宋体"/>
                <w:b w:val="0"/>
                <w:bCs/>
                <w:sz w:val="21"/>
                <w:szCs w:val="21"/>
                <w:lang w:val="en-US" w:eastAsia="zh-CN"/>
              </w:rPr>
              <w:t>0-8</w:t>
            </w:r>
            <w:r>
              <w:rPr>
                <w:rFonts w:hint="eastAsia" w:ascii="宋体" w:hAnsi="宋体"/>
                <w:b w:val="0"/>
                <w:bCs/>
                <w:sz w:val="21"/>
                <w:szCs w:val="21"/>
                <w:lang w:val="en-US" w:eastAsia="zh-CN"/>
              </w:rPr>
              <w:t>分，不同供应商之间名次可并列且不影响后续供应商排名。</w:t>
            </w:r>
          </w:p>
        </w:tc>
        <w:tc>
          <w:tcPr>
            <w:tcW w:w="1188" w:type="dxa"/>
            <w:noWrap w:val="0"/>
            <w:vAlign w:val="top"/>
          </w:tcPr>
          <w:p>
            <w:pPr>
              <w:pStyle w:val="3"/>
              <w:rPr>
                <w:rFonts w:ascii="宋体" w:hAnsi="宋体"/>
                <w:b w:val="0"/>
                <w:bCs/>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9268" w:type="dxa"/>
            <w:gridSpan w:val="4"/>
            <w:noWrap w:val="0"/>
            <w:vAlign w:val="top"/>
          </w:tcPr>
          <w:p>
            <w:pPr>
              <w:pStyle w:val="3"/>
              <w:rPr>
                <w:rFonts w:ascii="宋体" w:hAnsi="宋体"/>
                <w:b w:val="0"/>
                <w:bCs/>
                <w:sz w:val="21"/>
                <w:szCs w:val="21"/>
                <w:lang w:val="en-US" w:eastAsia="zh-CN"/>
              </w:rPr>
            </w:pPr>
            <w:r>
              <w:rPr>
                <w:rFonts w:hint="eastAsia" w:ascii="宋体" w:hAnsi="宋体"/>
                <w:b w:val="0"/>
                <w:bCs/>
                <w:sz w:val="21"/>
                <w:szCs w:val="21"/>
                <w:lang w:val="en-US" w:eastAsia="zh-CN"/>
              </w:rPr>
              <w:t>（二）价格因素（45分）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2108" w:type="dxa"/>
            <w:noWrap w:val="0"/>
            <w:vAlign w:val="top"/>
          </w:tcPr>
          <w:p>
            <w:pPr>
              <w:spacing w:line="360" w:lineRule="auto"/>
              <w:rPr>
                <w:rFonts w:ascii="宋体" w:hAnsi="宋体"/>
                <w:b w:val="0"/>
                <w:bCs/>
                <w:szCs w:val="21"/>
              </w:rPr>
            </w:pPr>
            <w:r>
              <w:rPr>
                <w:rFonts w:hint="eastAsia" w:ascii="宋体" w:hAnsi="宋体"/>
                <w:b w:val="0"/>
                <w:bCs/>
                <w:szCs w:val="21"/>
              </w:rPr>
              <w:t>价格分（如有多项报价以医院使用量前三的项目作为投标评分标准）</w:t>
            </w:r>
          </w:p>
        </w:tc>
        <w:tc>
          <w:tcPr>
            <w:tcW w:w="869" w:type="dxa"/>
            <w:noWrap w:val="0"/>
            <w:vAlign w:val="top"/>
          </w:tcPr>
          <w:p>
            <w:pPr>
              <w:pStyle w:val="3"/>
              <w:ind w:firstLine="210" w:firstLineChars="100"/>
              <w:rPr>
                <w:rFonts w:hint="default" w:ascii="宋体" w:hAnsi="宋体"/>
                <w:b w:val="0"/>
                <w:bCs/>
                <w:sz w:val="21"/>
                <w:szCs w:val="21"/>
                <w:lang w:val="en-US" w:eastAsia="zh-CN"/>
              </w:rPr>
            </w:pPr>
            <w:r>
              <w:rPr>
                <w:rFonts w:hint="eastAsia" w:ascii="宋体" w:hAnsi="宋体"/>
                <w:b w:val="0"/>
                <w:bCs/>
                <w:sz w:val="21"/>
                <w:szCs w:val="21"/>
                <w:lang w:val="en-US" w:eastAsia="zh-CN"/>
              </w:rPr>
              <w:t>45</w:t>
            </w:r>
          </w:p>
        </w:tc>
        <w:tc>
          <w:tcPr>
            <w:tcW w:w="5103" w:type="dxa"/>
            <w:noWrap w:val="0"/>
            <w:vAlign w:val="top"/>
          </w:tcPr>
          <w:p>
            <w:pPr>
              <w:autoSpaceDE w:val="0"/>
              <w:autoSpaceDN w:val="0"/>
              <w:adjustRightInd w:val="0"/>
            </w:pPr>
            <w:r>
              <w:t>满足招标文件要求且</w:t>
            </w:r>
            <w:r>
              <w:rPr>
                <w:rFonts w:hint="eastAsia"/>
                <w:lang w:val="en-US" w:eastAsia="zh-CN"/>
              </w:rPr>
              <w:t>单项试剂</w:t>
            </w:r>
            <w:r>
              <w:rPr>
                <w:rFonts w:hint="eastAsia"/>
              </w:rPr>
              <w:t>价格</w:t>
            </w:r>
            <w:r>
              <w:t>最低的投标</w:t>
            </w:r>
            <w:r>
              <w:rPr>
                <w:rFonts w:hint="eastAsia"/>
              </w:rPr>
              <w:t>商</w:t>
            </w:r>
            <w:r>
              <w:t>的</w:t>
            </w:r>
            <w:r>
              <w:rPr>
                <w:rFonts w:hint="eastAsia"/>
              </w:rPr>
              <w:t>价格</w:t>
            </w:r>
            <w:r>
              <w:t>为</w:t>
            </w:r>
            <w:r>
              <w:rPr>
                <w:rFonts w:hint="eastAsia"/>
                <w:lang w:val="en-US" w:eastAsia="zh-CN"/>
              </w:rPr>
              <w:t>该项试剂</w:t>
            </w:r>
            <w:r>
              <w:t>评标基准价，其</w:t>
            </w:r>
            <w:r>
              <w:rPr>
                <w:rFonts w:hint="eastAsia"/>
                <w:lang w:val="en-US" w:eastAsia="zh-CN"/>
              </w:rPr>
              <w:t>报价</w:t>
            </w:r>
            <w:r>
              <w:t>为</w:t>
            </w:r>
            <w:r>
              <w:rPr>
                <w:rFonts w:hint="eastAsia"/>
                <w:lang w:val="en-US" w:eastAsia="zh-CN"/>
              </w:rPr>
              <w:t>本次投标该项试剂的基准分45</w:t>
            </w:r>
            <w:r>
              <w:t>分。其他投标人的报价得分统一按照下列公式计算：</w:t>
            </w:r>
          </w:p>
          <w:p>
            <w:pPr>
              <w:spacing w:line="360" w:lineRule="auto"/>
            </w:pPr>
            <w:r>
              <w:t>报价得分＝（基准</w:t>
            </w:r>
            <w:r>
              <w:rPr>
                <w:rFonts w:hint="eastAsia"/>
                <w:lang w:val="en-US" w:eastAsia="zh-CN"/>
              </w:rPr>
              <w:t>报价</w:t>
            </w:r>
            <w:r>
              <w:t>÷投标报价）×</w:t>
            </w:r>
            <w:r>
              <w:rPr>
                <w:rFonts w:hint="eastAsia"/>
                <w:lang w:val="en-US" w:eastAsia="zh-CN"/>
              </w:rPr>
              <w:t>45</w:t>
            </w:r>
            <w:r>
              <w:t>%×100。</w:t>
            </w:r>
          </w:p>
          <w:p>
            <w:pPr>
              <w:spacing w:line="360" w:lineRule="auto"/>
              <w:rPr>
                <w:rFonts w:hint="eastAsia" w:ascii="Calibri" w:hAnsi="Calibri" w:eastAsia="宋体" w:cs="Times New Roman"/>
                <w:kern w:val="2"/>
                <w:sz w:val="21"/>
                <w:szCs w:val="24"/>
                <w:lang w:val="en-US" w:eastAsia="zh-CN" w:bidi="ar-SA"/>
              </w:rPr>
            </w:pPr>
          </w:p>
        </w:tc>
        <w:tc>
          <w:tcPr>
            <w:tcW w:w="1188" w:type="dxa"/>
            <w:noWrap w:val="0"/>
            <w:vAlign w:val="top"/>
          </w:tcPr>
          <w:p>
            <w:pPr>
              <w:pStyle w:val="3"/>
              <w:rPr>
                <w:rFonts w:ascii="宋体" w:hAnsi="宋体"/>
                <w:b w:val="0"/>
                <w:bCs/>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080" w:type="dxa"/>
            <w:gridSpan w:val="3"/>
            <w:noWrap w:val="0"/>
            <w:vAlign w:val="top"/>
          </w:tcPr>
          <w:p>
            <w:pPr>
              <w:pStyle w:val="3"/>
              <w:rPr>
                <w:rFonts w:ascii="宋体" w:hAnsi="宋体"/>
                <w:b w:val="0"/>
                <w:bCs/>
                <w:sz w:val="21"/>
                <w:szCs w:val="21"/>
                <w:lang w:val="en-US" w:eastAsia="zh-CN"/>
              </w:rPr>
            </w:pPr>
            <w:r>
              <w:rPr>
                <w:rFonts w:hint="eastAsia" w:ascii="宋体" w:hAnsi="宋体"/>
                <w:b w:val="0"/>
                <w:bCs/>
                <w:sz w:val="21"/>
                <w:szCs w:val="21"/>
                <w:lang w:val="en-US" w:eastAsia="zh-CN"/>
              </w:rPr>
              <w:t>合计得分：100</w:t>
            </w:r>
          </w:p>
        </w:tc>
        <w:tc>
          <w:tcPr>
            <w:tcW w:w="1188" w:type="dxa"/>
            <w:noWrap w:val="0"/>
            <w:vAlign w:val="top"/>
          </w:tcPr>
          <w:p>
            <w:pPr>
              <w:pStyle w:val="3"/>
              <w:rPr>
                <w:rFonts w:ascii="宋体" w:hAnsi="宋体"/>
                <w:b w:val="0"/>
                <w:bCs/>
                <w:sz w:val="21"/>
                <w:szCs w:val="21"/>
                <w:lang w:val="en-US" w:eastAsia="zh-CN"/>
              </w:rPr>
            </w:pPr>
          </w:p>
        </w:tc>
      </w:tr>
    </w:tbl>
    <w:p>
      <w:pPr>
        <w:pStyle w:val="11"/>
        <w:numPr>
          <w:ilvl w:val="0"/>
          <w:numId w:val="0"/>
        </w:numPr>
        <w:rPr>
          <w:rFonts w:hint="eastAsia"/>
          <w:lang w:val="en-US" w:eastAsia="zh-CN"/>
        </w:rPr>
      </w:pPr>
    </w:p>
    <w:p>
      <w:pPr>
        <w:pStyle w:val="11"/>
        <w:rPr>
          <w:rFonts w:hint="default"/>
          <w:lang w:val="en-US" w:eastAsia="zh-CN"/>
        </w:rPr>
      </w:pP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kern w:val="0"/>
          <w:sz w:val="24"/>
          <w:szCs w:val="24"/>
        </w:rPr>
      </w:pPr>
      <w:r>
        <w:rPr>
          <w:rFonts w:hint="eastAsia" w:ascii="新宋体" w:hAnsi="新宋体" w:eastAsia="新宋体"/>
          <w:b/>
          <w:bCs/>
          <w:sz w:val="24"/>
          <w:szCs w:val="24"/>
          <w:lang w:val="en-US" w:eastAsia="zh-CN"/>
        </w:rPr>
        <w:t>六</w:t>
      </w:r>
      <w:r>
        <w:rPr>
          <w:rFonts w:hint="eastAsia" w:ascii="新宋体" w:hAnsi="新宋体" w:eastAsia="新宋体"/>
          <w:b/>
          <w:bCs/>
          <w:sz w:val="24"/>
          <w:szCs w:val="24"/>
        </w:rPr>
        <w:t>、</w:t>
      </w:r>
      <w:r>
        <w:rPr>
          <w:rFonts w:hint="eastAsia" w:ascii="宋体" w:hAnsi="宋体" w:cs="宋体"/>
          <w:b/>
          <w:kern w:val="0"/>
          <w:sz w:val="24"/>
          <w:szCs w:val="24"/>
        </w:rPr>
        <w:t>投标文件的组成</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bCs/>
          <w:kern w:val="0"/>
          <w:sz w:val="24"/>
          <w:szCs w:val="24"/>
        </w:rPr>
      </w:pPr>
      <w:r>
        <w:rPr>
          <w:rFonts w:hint="eastAsia" w:ascii="宋体" w:hAnsi="宋体" w:cs="宋体"/>
          <w:b/>
          <w:bCs/>
          <w:kern w:val="0"/>
          <w:sz w:val="24"/>
          <w:szCs w:val="24"/>
        </w:rPr>
        <w:t>递交的投标文件应分为技术标和商务标，技术标为除商务报价外的所有内容，且技术标和商务标分开制作，并单独密封包装。</w:t>
      </w:r>
      <w:r>
        <w:rPr>
          <w:rFonts w:ascii="宋体" w:hAnsi="宋体" w:cs="宋体"/>
          <w:b/>
          <w:bCs/>
          <w:kern w:val="0"/>
          <w:sz w:val="24"/>
          <w:szCs w:val="24"/>
        </w:rPr>
        <w:t>技术标（含资信与服务）不得含商务报价，否则作无效标处理。</w:t>
      </w:r>
    </w:p>
    <w:p>
      <w:pPr>
        <w:keepNext w:val="0"/>
        <w:keepLines w:val="0"/>
        <w:pageBreakBefore w:val="0"/>
        <w:widowControl/>
        <w:kinsoku/>
        <w:wordWrap/>
        <w:overflowPunct/>
        <w:topLinePunct w:val="0"/>
        <w:autoSpaceDE/>
        <w:autoSpaceDN/>
        <w:bidi w:val="0"/>
        <w:adjustRightInd/>
        <w:spacing w:line="400" w:lineRule="exact"/>
        <w:ind w:left="480"/>
        <w:textAlignment w:val="auto"/>
        <w:rPr>
          <w:rFonts w:hint="eastAsia" w:ascii="宋体" w:hAnsi="宋体" w:eastAsia="宋体" w:cs="宋体"/>
          <w:kern w:val="0"/>
          <w:sz w:val="24"/>
          <w:szCs w:val="24"/>
          <w:lang w:eastAsia="zh-CN"/>
        </w:rPr>
      </w:pPr>
      <w:r>
        <w:rPr>
          <w:rFonts w:hint="eastAsia" w:ascii="宋体" w:hAnsi="宋体" w:cs="宋体"/>
          <w:kern w:val="0"/>
          <w:sz w:val="24"/>
          <w:szCs w:val="24"/>
        </w:rPr>
        <w:t>1</w:t>
      </w:r>
      <w:r>
        <w:rPr>
          <w:rFonts w:ascii="宋体" w:hAnsi="宋体" w:cs="宋体"/>
          <w:kern w:val="0"/>
          <w:sz w:val="24"/>
          <w:szCs w:val="24"/>
        </w:rPr>
        <w:t>.</w:t>
      </w:r>
      <w:r>
        <w:rPr>
          <w:rFonts w:hint="eastAsia" w:ascii="宋体" w:hAnsi="宋体" w:cs="宋体"/>
          <w:kern w:val="0"/>
          <w:sz w:val="24"/>
          <w:szCs w:val="24"/>
        </w:rPr>
        <w:t>技术标：</w:t>
      </w:r>
      <w:r>
        <w:rPr>
          <w:rFonts w:hint="eastAsia" w:ascii="宋体" w:hAnsi="宋体" w:cs="宋体"/>
          <w:kern w:val="0"/>
          <w:sz w:val="24"/>
          <w:szCs w:val="24"/>
          <w:lang w:eastAsia="zh-CN"/>
        </w:rPr>
        <w:t>（</w:t>
      </w:r>
      <w:r>
        <w:rPr>
          <w:rFonts w:hint="eastAsia" w:ascii="宋体" w:hAnsi="宋体" w:cs="宋体"/>
          <w:kern w:val="0"/>
          <w:sz w:val="24"/>
          <w:szCs w:val="24"/>
          <w:lang w:val="en-US" w:eastAsia="zh-CN"/>
        </w:rPr>
        <w:t>一式三份，一正二副</w:t>
      </w:r>
      <w:bookmarkStart w:id="0" w:name="_GoBack"/>
      <w:bookmarkEnd w:id="0"/>
      <w:r>
        <w:rPr>
          <w:rFonts w:hint="eastAsia" w:ascii="宋体" w:hAnsi="宋体" w:cs="宋体"/>
          <w:kern w:val="0"/>
          <w:sz w:val="24"/>
          <w:szCs w:val="24"/>
          <w:lang w:eastAsia="zh-CN"/>
        </w:rPr>
        <w:t>）</w:t>
      </w:r>
    </w:p>
    <w:p>
      <w:pPr>
        <w:pStyle w:val="5"/>
        <w:keepNext w:val="0"/>
        <w:keepLines w:val="0"/>
        <w:pageBreakBefore w:val="0"/>
        <w:kinsoku/>
        <w:wordWrap/>
        <w:overflowPunct/>
        <w:topLinePunct w:val="0"/>
        <w:autoSpaceDE/>
        <w:autoSpaceDN/>
        <w:bidi w:val="0"/>
        <w:adjustRightInd/>
        <w:spacing w:line="400" w:lineRule="exact"/>
        <w:ind w:firstLine="480" w:firstLineChars="200"/>
        <w:textAlignment w:val="auto"/>
        <w:rPr>
          <w:rFonts w:hAnsi="宋体" w:cs="宋体"/>
          <w:kern w:val="0"/>
          <w:sz w:val="24"/>
          <w:szCs w:val="24"/>
        </w:rPr>
      </w:pPr>
      <w:r>
        <w:rPr>
          <w:rFonts w:hint="eastAsia" w:hAnsi="宋体" w:cs="宋体"/>
          <w:kern w:val="0"/>
          <w:sz w:val="24"/>
          <w:szCs w:val="24"/>
        </w:rPr>
        <w:t>应包括下列内容(复印件需加盖单位公章，提供的所有证书应在有效期内)</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ascii="宋体" w:hAnsi="宋体" w:eastAsia="宋体" w:cs="宋体"/>
          <w:sz w:val="24"/>
          <w:szCs w:val="24"/>
        </w:rPr>
      </w:pPr>
      <w:r>
        <w:rPr>
          <w:rFonts w:hint="eastAsia" w:ascii="宋体" w:hAnsi="宋体" w:eastAsia="宋体" w:cs="宋体"/>
          <w:sz w:val="24"/>
          <w:szCs w:val="24"/>
        </w:rPr>
        <w:t>（1）</w:t>
      </w:r>
      <w:r>
        <w:rPr>
          <w:rFonts w:ascii="宋体" w:hAnsi="宋体" w:eastAsia="宋体" w:cs="宋体"/>
          <w:sz w:val="24"/>
          <w:szCs w:val="24"/>
        </w:rPr>
        <w:t>提供供应商相关资质（营业执照</w:t>
      </w:r>
      <w:r>
        <w:rPr>
          <w:rFonts w:hint="eastAsia" w:ascii="宋体" w:hAnsi="宋体" w:cs="宋体"/>
          <w:sz w:val="24"/>
          <w:szCs w:val="24"/>
          <w:lang w:eastAsia="zh-CN"/>
        </w:rPr>
        <w:t>，</w:t>
      </w:r>
      <w:r>
        <w:rPr>
          <w:rFonts w:hint="eastAsia" w:ascii="宋体" w:hAnsi="宋体" w:cs="宋体"/>
          <w:sz w:val="24"/>
          <w:szCs w:val="24"/>
          <w:lang w:val="en-US" w:eastAsia="zh-CN"/>
        </w:rPr>
        <w:t>产品授权等</w:t>
      </w:r>
      <w:r>
        <w:rPr>
          <w:rFonts w:ascii="宋体" w:hAnsi="宋体" w:eastAsia="宋体" w:cs="宋体"/>
          <w:sz w:val="24"/>
          <w:szCs w:val="24"/>
        </w:rPr>
        <w:t>）</w:t>
      </w:r>
      <w:r>
        <w:rPr>
          <w:rFonts w:hint="eastAsia" w:ascii="宋体" w:hAnsi="宋体" w:eastAsia="宋体" w:cs="宋体"/>
          <w:sz w:val="24"/>
          <w:szCs w:val="24"/>
          <w:lang w:eastAsia="zh-CN"/>
        </w:rPr>
        <w:t>；</w:t>
      </w:r>
      <w:r>
        <w:rPr>
          <w:rFonts w:ascii="宋体" w:hAnsi="宋体" w:eastAsia="宋体" w:cs="宋体"/>
          <w:sz w:val="24"/>
          <w:szCs w:val="24"/>
        </w:rPr>
        <w:t xml:space="preserve"> </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w:t>
      </w:r>
      <w:r>
        <w:rPr>
          <w:rFonts w:ascii="宋体" w:hAnsi="宋体" w:eastAsia="宋体" w:cs="宋体"/>
          <w:sz w:val="24"/>
          <w:szCs w:val="24"/>
        </w:rPr>
        <w:t>供应商</w:t>
      </w:r>
      <w:r>
        <w:rPr>
          <w:rFonts w:hint="eastAsia" w:ascii="宋体" w:hAnsi="宋体" w:eastAsia="宋体" w:cs="宋体"/>
          <w:sz w:val="24"/>
          <w:szCs w:val="24"/>
          <w:lang w:val="en-US" w:eastAsia="zh-CN"/>
        </w:rPr>
        <w:t>法定代表人身份证复印件、</w:t>
      </w:r>
      <w:r>
        <w:rPr>
          <w:rFonts w:ascii="宋体" w:hAnsi="宋体" w:eastAsia="宋体" w:cs="宋体"/>
          <w:sz w:val="24"/>
          <w:szCs w:val="24"/>
        </w:rPr>
        <w:t>授权委托书及</w:t>
      </w:r>
      <w:r>
        <w:rPr>
          <w:rFonts w:hint="eastAsia" w:ascii="宋体" w:hAnsi="宋体" w:eastAsia="宋体" w:cs="宋体"/>
          <w:sz w:val="24"/>
          <w:szCs w:val="24"/>
          <w:lang w:val="en-US" w:eastAsia="zh-CN"/>
        </w:rPr>
        <w:t>授权代表</w:t>
      </w:r>
      <w:r>
        <w:rPr>
          <w:rFonts w:ascii="宋体" w:hAnsi="宋体" w:eastAsia="宋体" w:cs="宋体"/>
          <w:sz w:val="24"/>
          <w:szCs w:val="24"/>
        </w:rPr>
        <w:t>身份证复印件</w:t>
      </w:r>
      <w:r>
        <w:rPr>
          <w:rFonts w:hint="eastAsia" w:ascii="宋体" w:hAnsi="宋体" w:eastAsia="宋体" w:cs="宋体"/>
          <w:sz w:val="24"/>
          <w:szCs w:val="24"/>
          <w:lang w:eastAsia="zh-CN"/>
        </w:rPr>
        <w:t>；</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）其他投标人认为应该提交的资料（如业绩</w:t>
      </w:r>
      <w:r>
        <w:rPr>
          <w:rFonts w:hint="eastAsia" w:ascii="宋体" w:hAnsi="宋体" w:eastAsia="宋体" w:cs="宋体"/>
          <w:sz w:val="24"/>
          <w:szCs w:val="24"/>
          <w:lang w:val="en-US" w:eastAsia="zh-CN"/>
        </w:rPr>
        <w:t>附合同或发票复印件</w:t>
      </w:r>
      <w:r>
        <w:rPr>
          <w:rFonts w:hint="eastAsia" w:ascii="宋体" w:hAnsi="宋体" w:cs="宋体"/>
          <w:sz w:val="24"/>
          <w:szCs w:val="24"/>
          <w:lang w:val="en-US" w:eastAsia="zh-CN"/>
        </w:rPr>
        <w:t>，用户名单等</w:t>
      </w:r>
      <w:r>
        <w:rPr>
          <w:rFonts w:hint="eastAsia" w:ascii="宋体" w:hAnsi="宋体" w:eastAsia="宋体" w:cs="宋体"/>
          <w:sz w:val="24"/>
          <w:szCs w:val="24"/>
        </w:rPr>
        <w:t>）；</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w:t>
      </w:r>
      <w:r>
        <w:rPr>
          <w:rFonts w:hint="eastAsia" w:ascii="宋体" w:hAnsi="宋体" w:cs="宋体"/>
          <w:kern w:val="2"/>
          <w:sz w:val="24"/>
          <w:szCs w:val="24"/>
          <w:lang w:val="en-US" w:eastAsia="zh-CN" w:bidi="ar-SA"/>
        </w:rPr>
        <w:t>所投项目技术说明（如技术参数，彩页等）；</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kern w:val="0"/>
          <w:sz w:val="24"/>
          <w:szCs w:val="24"/>
        </w:rPr>
      </w:pPr>
      <w:r>
        <w:rPr>
          <w:rFonts w:hint="eastAsia" w:ascii="宋体" w:hAnsi="宋体" w:cs="宋体"/>
          <w:kern w:val="0"/>
          <w:sz w:val="24"/>
          <w:szCs w:val="24"/>
        </w:rPr>
        <w:t>2</w:t>
      </w:r>
      <w:r>
        <w:rPr>
          <w:rFonts w:ascii="宋体" w:hAnsi="宋体" w:cs="宋体"/>
          <w:kern w:val="0"/>
          <w:sz w:val="24"/>
          <w:szCs w:val="24"/>
        </w:rPr>
        <w:t>.</w:t>
      </w:r>
      <w:r>
        <w:rPr>
          <w:rFonts w:hint="eastAsia" w:ascii="宋体" w:hAnsi="宋体" w:cs="宋体"/>
          <w:kern w:val="0"/>
          <w:sz w:val="24"/>
          <w:szCs w:val="24"/>
        </w:rPr>
        <w:t>商务标：</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hint="eastAsia" w:ascii="新宋体" w:hAnsi="新宋体" w:eastAsia="新宋体"/>
          <w:sz w:val="24"/>
          <w:szCs w:val="24"/>
        </w:rPr>
      </w:pPr>
      <w:r>
        <w:rPr>
          <w:rFonts w:hint="eastAsia" w:ascii="宋体" w:hAnsi="宋体" w:cs="宋体"/>
          <w:kern w:val="0"/>
          <w:sz w:val="24"/>
          <w:szCs w:val="24"/>
        </w:rPr>
        <w:t>（</w:t>
      </w:r>
      <w:r>
        <w:rPr>
          <w:rFonts w:hint="eastAsia" w:ascii="宋体" w:hAnsi="宋体" w:cs="宋体"/>
          <w:kern w:val="0"/>
          <w:sz w:val="24"/>
          <w:szCs w:val="24"/>
          <w:lang w:val="en-US" w:eastAsia="zh-CN"/>
        </w:rPr>
        <w:t>1</w:t>
      </w:r>
      <w:r>
        <w:rPr>
          <w:rFonts w:hint="eastAsia" w:ascii="宋体" w:hAnsi="宋体" w:cs="宋体"/>
          <w:kern w:val="0"/>
          <w:sz w:val="24"/>
          <w:szCs w:val="24"/>
        </w:rPr>
        <w:t>）报价一览表（附件</w:t>
      </w:r>
      <w:r>
        <w:rPr>
          <w:rFonts w:hint="eastAsia" w:ascii="宋体" w:hAnsi="宋体" w:cs="宋体"/>
          <w:kern w:val="0"/>
          <w:sz w:val="24"/>
          <w:szCs w:val="24"/>
          <w:lang w:val="en-US" w:eastAsia="zh-CN"/>
        </w:rPr>
        <w:t>一</w:t>
      </w:r>
      <w:r>
        <w:rPr>
          <w:rFonts w:hint="eastAsia" w:ascii="宋体" w:hAnsi="宋体" w:cs="宋体"/>
          <w:kern w:val="0"/>
          <w:sz w:val="24"/>
          <w:szCs w:val="24"/>
        </w:rPr>
        <w:t>）</w:t>
      </w:r>
      <w:r>
        <w:rPr>
          <w:rFonts w:hint="eastAsia" w:ascii="新宋体" w:hAnsi="新宋体" w:eastAsia="新宋体"/>
          <w:sz w:val="24"/>
          <w:szCs w:val="24"/>
        </w:rPr>
        <w:t xml:space="preserve">  </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firstLine="482" w:firstLineChars="200"/>
        <w:textAlignment w:val="auto"/>
        <w:rPr>
          <w:rStyle w:val="10"/>
          <w:rFonts w:hint="eastAsia" w:ascii="宋体" w:hAnsi="宋体" w:cs="宋体"/>
          <w:sz w:val="24"/>
          <w:szCs w:val="24"/>
        </w:rPr>
      </w:pPr>
      <w:r>
        <w:rPr>
          <w:rFonts w:hint="eastAsia" w:ascii="新宋体" w:hAnsi="新宋体" w:eastAsia="新宋体"/>
          <w:b/>
          <w:bCs/>
          <w:sz w:val="24"/>
          <w:szCs w:val="24"/>
          <w:lang w:val="en-US" w:eastAsia="zh-CN"/>
        </w:rPr>
        <w:t>七、</w:t>
      </w:r>
      <w:r>
        <w:rPr>
          <w:rFonts w:hint="eastAsia" w:ascii="新宋体" w:hAnsi="新宋体" w:eastAsia="新宋体"/>
          <w:b/>
          <w:bCs/>
          <w:sz w:val="24"/>
          <w:szCs w:val="24"/>
        </w:rPr>
        <w:t>报名截止时间：</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Style w:val="10"/>
          <w:rFonts w:hint="eastAsia" w:ascii="宋体" w:hAnsi="宋体" w:eastAsia="新宋体" w:cs="宋体"/>
          <w:sz w:val="24"/>
          <w:szCs w:val="24"/>
          <w:lang w:eastAsia="zh-CN"/>
        </w:rPr>
      </w:pPr>
      <w:r>
        <w:rPr>
          <w:rFonts w:hint="eastAsia" w:ascii="新宋体" w:hAnsi="新宋体" w:eastAsia="新宋体"/>
          <w:sz w:val="24"/>
          <w:szCs w:val="24"/>
          <w:lang w:val="en-US" w:eastAsia="zh-CN"/>
        </w:rPr>
        <w:t>本次招标采用不见面招标，请各供应商按技术标和商务标分开装订密封，</w:t>
      </w:r>
      <w:r>
        <w:rPr>
          <w:rFonts w:hint="eastAsia" w:ascii="新宋体" w:hAnsi="新宋体" w:eastAsia="新宋体"/>
          <w:sz w:val="24"/>
          <w:szCs w:val="24"/>
        </w:rPr>
        <w:t>密封袋封面</w:t>
      </w:r>
      <w:r>
        <w:rPr>
          <w:rFonts w:hint="eastAsia" w:ascii="新宋体" w:hAnsi="新宋体" w:eastAsia="新宋体"/>
          <w:sz w:val="24"/>
          <w:szCs w:val="24"/>
          <w:lang w:val="en-US" w:eastAsia="zh-CN"/>
        </w:rPr>
        <w:t>处</w:t>
      </w:r>
      <w:r>
        <w:rPr>
          <w:rFonts w:hint="eastAsia" w:ascii="新宋体" w:hAnsi="新宋体" w:eastAsia="新宋体"/>
          <w:sz w:val="24"/>
          <w:szCs w:val="24"/>
        </w:rPr>
        <w:t>注明</w:t>
      </w:r>
      <w:r>
        <w:rPr>
          <w:rFonts w:hint="eastAsia" w:ascii="新宋体" w:hAnsi="新宋体" w:eastAsia="新宋体"/>
          <w:sz w:val="24"/>
          <w:szCs w:val="24"/>
          <w:lang w:val="en-US" w:eastAsia="zh-CN"/>
        </w:rPr>
        <w:t>投标公司、</w:t>
      </w:r>
      <w:r>
        <w:rPr>
          <w:rFonts w:hint="eastAsia" w:ascii="新宋体" w:hAnsi="新宋体" w:eastAsia="新宋体"/>
          <w:sz w:val="24"/>
          <w:szCs w:val="24"/>
        </w:rPr>
        <w:t>技术标</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"http://www.so.com/s?q=%E5%95%86%E5%8A%A1&amp;ie=utf-8&amp;src=internal_wenda_recommend_textn" \t "https://wenda.so.com/q/_blank"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商务</w:t>
      </w:r>
      <w:r>
        <w:rPr>
          <w:rFonts w:hint="eastAsia" w:asciiTheme="minorEastAsia" w:hAnsiTheme="minorEastAsia" w:eastAsiaTheme="minorEastAsia" w:cstheme="minorEastAsia"/>
        </w:rPr>
        <w:fldChar w:fldCharType="end"/>
      </w:r>
      <w:r>
        <w:rPr>
          <w:rFonts w:hint="eastAsia" w:ascii="新宋体" w:hAnsi="新宋体" w:eastAsia="新宋体"/>
          <w:sz w:val="24"/>
          <w:szCs w:val="24"/>
        </w:rPr>
        <w:t>标</w:t>
      </w:r>
      <w:r>
        <w:rPr>
          <w:rFonts w:hint="eastAsia" w:ascii="新宋体" w:hAnsi="新宋体" w:eastAsia="新宋体"/>
          <w:sz w:val="24"/>
          <w:szCs w:val="24"/>
          <w:lang w:eastAsia="zh-CN"/>
        </w:rPr>
        <w:t>、</w:t>
      </w:r>
      <w:r>
        <w:rPr>
          <w:rFonts w:hint="eastAsia" w:ascii="新宋体" w:hAnsi="新宋体" w:eastAsia="新宋体"/>
          <w:sz w:val="24"/>
          <w:szCs w:val="24"/>
          <w:lang w:val="en-US" w:eastAsia="zh-CN"/>
        </w:rPr>
        <w:t>联系人、联系方式</w:t>
      </w:r>
      <w:r>
        <w:rPr>
          <w:rFonts w:hint="eastAsia" w:ascii="新宋体" w:hAnsi="新宋体" w:eastAsia="新宋体"/>
          <w:sz w:val="24"/>
          <w:szCs w:val="24"/>
          <w:lang w:eastAsia="zh-CN"/>
        </w:rPr>
        <w:t>，</w:t>
      </w:r>
      <w:r>
        <w:rPr>
          <w:rFonts w:hint="eastAsia" w:ascii="新宋体" w:hAnsi="新宋体" w:eastAsia="新宋体"/>
          <w:sz w:val="24"/>
          <w:szCs w:val="24"/>
          <w:lang w:val="en-US" w:eastAsia="zh-CN"/>
        </w:rPr>
        <w:t>并在封标处盖章。请将标书</w:t>
      </w:r>
      <w:r>
        <w:rPr>
          <w:rFonts w:hint="eastAsia" w:ascii="宋体" w:hAnsi="宋体" w:cs="Arial"/>
          <w:sz w:val="24"/>
          <w:szCs w:val="24"/>
        </w:rPr>
        <w:t>在202</w:t>
      </w:r>
      <w:r>
        <w:rPr>
          <w:rFonts w:hint="eastAsia" w:ascii="宋体" w:hAnsi="宋体" w:cs="Arial"/>
          <w:sz w:val="24"/>
          <w:szCs w:val="24"/>
          <w:lang w:val="en-US" w:eastAsia="zh-CN"/>
        </w:rPr>
        <w:t>3</w:t>
      </w:r>
      <w:r>
        <w:rPr>
          <w:rFonts w:hint="eastAsia" w:ascii="宋体" w:hAnsi="宋体" w:cs="Arial"/>
          <w:sz w:val="24"/>
          <w:szCs w:val="24"/>
        </w:rPr>
        <w:t>年</w:t>
      </w:r>
      <w:r>
        <w:rPr>
          <w:rFonts w:hint="eastAsia" w:ascii="宋体" w:hAnsi="宋体" w:cs="Arial"/>
          <w:sz w:val="24"/>
          <w:szCs w:val="24"/>
          <w:lang w:val="en-US" w:eastAsia="zh-CN"/>
        </w:rPr>
        <w:t>XX</w:t>
      </w:r>
      <w:r>
        <w:rPr>
          <w:rFonts w:hint="eastAsia" w:ascii="宋体" w:hAnsi="宋体" w:cs="Arial"/>
          <w:sz w:val="24"/>
          <w:szCs w:val="24"/>
        </w:rPr>
        <w:t>月</w:t>
      </w:r>
      <w:r>
        <w:rPr>
          <w:rFonts w:hint="eastAsia" w:ascii="宋体" w:hAnsi="宋体" w:cs="Arial"/>
          <w:sz w:val="24"/>
          <w:szCs w:val="24"/>
          <w:lang w:val="en-US" w:eastAsia="zh-CN"/>
        </w:rPr>
        <w:t>XX</w:t>
      </w:r>
      <w:r>
        <w:rPr>
          <w:rFonts w:hint="eastAsia" w:ascii="宋体" w:hAnsi="宋体" w:cs="Arial"/>
          <w:sz w:val="24"/>
          <w:szCs w:val="24"/>
        </w:rPr>
        <w:t>日17时前寄送至义乌市中心医院行政楼一楼10</w:t>
      </w:r>
      <w:r>
        <w:rPr>
          <w:rFonts w:hint="eastAsia" w:ascii="宋体" w:hAnsi="宋体" w:cs="Arial"/>
          <w:sz w:val="24"/>
          <w:szCs w:val="24"/>
          <w:lang w:val="en-US" w:eastAsia="zh-CN"/>
        </w:rPr>
        <w:t>9</w:t>
      </w:r>
      <w:r>
        <w:rPr>
          <w:rFonts w:hint="eastAsia" w:ascii="宋体" w:hAnsi="宋体" w:cs="Arial"/>
          <w:sz w:val="24"/>
          <w:szCs w:val="24"/>
        </w:rPr>
        <w:t>室采购招标中心（江东中路699号）。联系</w:t>
      </w:r>
      <w:r>
        <w:rPr>
          <w:rFonts w:hint="eastAsia" w:ascii="宋体" w:hAnsi="宋体" w:cs="Arial"/>
          <w:sz w:val="24"/>
          <w:szCs w:val="24"/>
          <w:lang w:val="en-US" w:eastAsia="zh-CN"/>
        </w:rPr>
        <w:t>人：盛老师，</w:t>
      </w:r>
      <w:r>
        <w:rPr>
          <w:rFonts w:hint="eastAsia" w:ascii="宋体" w:hAnsi="宋体" w:cs="Arial"/>
          <w:sz w:val="24"/>
          <w:szCs w:val="24"/>
        </w:rPr>
        <w:t>联系电话：0579-85208030</w:t>
      </w:r>
      <w:r>
        <w:rPr>
          <w:rFonts w:hint="eastAsia" w:ascii="新宋体" w:hAnsi="新宋体" w:eastAsia="新宋体"/>
          <w:sz w:val="24"/>
          <w:szCs w:val="24"/>
        </w:rPr>
        <w:t xml:space="preserve"> </w:t>
      </w:r>
      <w:r>
        <w:rPr>
          <w:rFonts w:hint="eastAsia" w:ascii="新宋体" w:hAnsi="新宋体" w:eastAsia="新宋体"/>
          <w:sz w:val="24"/>
          <w:szCs w:val="24"/>
          <w:lang w:eastAsia="zh-CN"/>
        </w:rPr>
        <w:t>。</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left="630" w:leftChars="0"/>
        <w:textAlignment w:val="auto"/>
        <w:rPr>
          <w:rStyle w:val="10"/>
          <w:rFonts w:hint="eastAsia" w:ascii="宋体" w:hAnsi="宋体" w:cs="宋体"/>
          <w:sz w:val="24"/>
          <w:szCs w:val="24"/>
        </w:rPr>
      </w:pPr>
      <w:r>
        <w:rPr>
          <w:rStyle w:val="10"/>
          <w:rFonts w:hint="eastAsia" w:ascii="宋体" w:hAnsi="宋体" w:cs="宋体"/>
          <w:sz w:val="24"/>
          <w:szCs w:val="24"/>
          <w:lang w:val="en-US" w:eastAsia="zh-CN"/>
        </w:rPr>
        <w:t>八、</w:t>
      </w:r>
      <w:r>
        <w:rPr>
          <w:rStyle w:val="10"/>
          <w:rFonts w:hint="eastAsia" w:ascii="宋体" w:hAnsi="宋体" w:cs="宋体"/>
          <w:sz w:val="24"/>
          <w:szCs w:val="24"/>
        </w:rPr>
        <w:t>开标时间及地址：</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sz w:val="24"/>
          <w:szCs w:val="24"/>
          <w:lang w:val="en-US" w:eastAsia="zh-CN"/>
        </w:rPr>
      </w:pPr>
      <w:r>
        <w:rPr>
          <w:rFonts w:hint="eastAsia" w:ascii="宋体" w:hAnsi="宋体" w:cs="宋体"/>
          <w:sz w:val="24"/>
          <w:szCs w:val="24"/>
        </w:rPr>
        <w:t>本项目开标时间：</w:t>
      </w:r>
      <w:r>
        <w:rPr>
          <w:rStyle w:val="10"/>
          <w:rFonts w:hint="eastAsia" w:ascii="宋体" w:hAnsi="宋体" w:cs="宋体"/>
          <w:sz w:val="24"/>
          <w:szCs w:val="24"/>
          <w:u w:val="single"/>
        </w:rPr>
        <w:t>202</w:t>
      </w:r>
      <w:r>
        <w:rPr>
          <w:rStyle w:val="10"/>
          <w:rFonts w:hint="eastAsia" w:ascii="宋体" w:hAnsi="宋体" w:cs="宋体"/>
          <w:sz w:val="24"/>
          <w:szCs w:val="24"/>
          <w:u w:val="single"/>
          <w:lang w:val="en-US" w:eastAsia="zh-CN"/>
        </w:rPr>
        <w:t>3</w:t>
      </w:r>
      <w:r>
        <w:rPr>
          <w:rStyle w:val="10"/>
          <w:rFonts w:hint="eastAsia" w:ascii="宋体" w:hAnsi="宋体" w:cs="宋体"/>
          <w:sz w:val="24"/>
          <w:szCs w:val="24"/>
          <w:u w:val="single"/>
        </w:rPr>
        <w:t>年</w:t>
      </w:r>
      <w:r>
        <w:rPr>
          <w:rStyle w:val="10"/>
          <w:rFonts w:hint="eastAsia" w:ascii="宋体" w:hAnsi="宋体" w:cs="宋体"/>
          <w:sz w:val="24"/>
          <w:szCs w:val="24"/>
          <w:u w:val="single"/>
          <w:lang w:val="en-US" w:eastAsia="zh-CN"/>
        </w:rPr>
        <w:t>XX</w:t>
      </w:r>
      <w:r>
        <w:rPr>
          <w:rStyle w:val="10"/>
          <w:rFonts w:hint="eastAsia" w:ascii="宋体" w:hAnsi="宋体" w:cs="宋体"/>
          <w:sz w:val="24"/>
          <w:szCs w:val="24"/>
          <w:u w:val="single"/>
        </w:rPr>
        <w:t>月</w:t>
      </w:r>
      <w:r>
        <w:rPr>
          <w:rStyle w:val="10"/>
          <w:rFonts w:hint="eastAsia" w:ascii="宋体" w:hAnsi="宋体" w:cs="宋体"/>
          <w:sz w:val="24"/>
          <w:szCs w:val="24"/>
          <w:u w:val="single"/>
          <w:lang w:val="en-US" w:eastAsia="zh-CN"/>
        </w:rPr>
        <w:t>XX</w:t>
      </w:r>
      <w:r>
        <w:rPr>
          <w:rStyle w:val="10"/>
          <w:rFonts w:hint="eastAsia" w:ascii="宋体" w:hAnsi="宋体" w:cs="宋体"/>
          <w:sz w:val="24"/>
          <w:szCs w:val="24"/>
          <w:u w:val="single"/>
        </w:rPr>
        <w:t>日</w:t>
      </w:r>
      <w:r>
        <w:rPr>
          <w:rStyle w:val="10"/>
          <w:rFonts w:hint="eastAsia" w:ascii="宋体" w:hAnsi="宋体" w:cs="宋体"/>
          <w:sz w:val="24"/>
          <w:szCs w:val="24"/>
          <w:u w:val="single"/>
          <w:lang w:val="en-US" w:eastAsia="zh-CN"/>
        </w:rPr>
        <w:t>XX</w:t>
      </w:r>
      <w:r>
        <w:rPr>
          <w:rStyle w:val="10"/>
          <w:rFonts w:hint="eastAsia" w:ascii="宋体" w:hAnsi="宋体" w:cs="宋体"/>
          <w:sz w:val="24"/>
          <w:szCs w:val="24"/>
          <w:u w:val="single"/>
        </w:rPr>
        <w:t>时</w:t>
      </w:r>
      <w:r>
        <w:rPr>
          <w:rStyle w:val="10"/>
          <w:rFonts w:hint="eastAsia" w:ascii="宋体" w:hAnsi="宋体" w:cs="宋体"/>
          <w:sz w:val="24"/>
          <w:szCs w:val="24"/>
        </w:rPr>
        <w:t>。开标地址：义乌市中心医院行政楼</w:t>
      </w:r>
      <w:r>
        <w:rPr>
          <w:rStyle w:val="10"/>
          <w:rFonts w:hint="eastAsia" w:ascii="宋体" w:hAnsi="宋体" w:cs="宋体"/>
          <w:sz w:val="24"/>
          <w:szCs w:val="24"/>
          <w:lang w:val="en-US" w:eastAsia="zh-CN"/>
        </w:rPr>
        <w:t>1</w:t>
      </w:r>
      <w:r>
        <w:rPr>
          <w:rStyle w:val="10"/>
          <w:rFonts w:hint="eastAsia" w:ascii="宋体" w:hAnsi="宋体" w:cs="宋体"/>
          <w:sz w:val="24"/>
          <w:szCs w:val="24"/>
        </w:rPr>
        <w:t>楼</w:t>
      </w:r>
      <w:r>
        <w:rPr>
          <w:rStyle w:val="10"/>
          <w:rFonts w:hint="eastAsia" w:ascii="宋体" w:hAnsi="宋体" w:cs="宋体"/>
          <w:sz w:val="24"/>
          <w:szCs w:val="24"/>
          <w:lang w:val="en-US" w:eastAsia="zh-CN"/>
        </w:rPr>
        <w:t>109</w:t>
      </w:r>
      <w:r>
        <w:rPr>
          <w:rStyle w:val="10"/>
          <w:rFonts w:hint="eastAsia" w:ascii="宋体" w:hAnsi="宋体" w:cs="宋体"/>
          <w:sz w:val="24"/>
          <w:szCs w:val="24"/>
        </w:rPr>
        <w:t>室。</w:t>
      </w:r>
      <w:r>
        <w:rPr>
          <w:rFonts w:hint="eastAsia"/>
          <w:sz w:val="24"/>
          <w:szCs w:val="24"/>
          <w:lang w:val="en-US" w:eastAsia="zh-CN"/>
        </w:rPr>
        <w:t>如有时间调整，根据报名情况电话通知。</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 w:val="24"/>
          <w:szCs w:val="24"/>
          <w:lang w:val="en-US" w:eastAsia="zh-CN"/>
        </w:rPr>
      </w:pPr>
      <w:r>
        <w:rPr>
          <w:rFonts w:hint="eastAsia" w:ascii="新宋体" w:hAnsi="新宋体" w:eastAsia="新宋体"/>
          <w:b/>
          <w:bCs/>
          <w:sz w:val="24"/>
          <w:szCs w:val="24"/>
          <w:lang w:val="en-US" w:eastAsia="zh-CN"/>
        </w:rPr>
        <w:t>九、</w:t>
      </w:r>
      <w:r>
        <w:rPr>
          <w:rFonts w:hint="eastAsia" w:ascii="新宋体" w:hAnsi="新宋体" w:eastAsia="新宋体"/>
          <w:sz w:val="24"/>
          <w:szCs w:val="24"/>
          <w:lang w:val="en-US" w:eastAsia="zh-CN"/>
        </w:rPr>
        <w:t>附件</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eastAsia="宋体"/>
          <w:lang w:eastAsia="zh-CN"/>
        </w:rPr>
      </w:pPr>
      <w:r>
        <w:rPr>
          <w:rFonts w:hint="eastAsia"/>
        </w:rPr>
        <w:t xml:space="preserve">附件1：《报价一览表》。  </w:t>
      </w: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eastAsia="宋体"/>
          <w:lang w:eastAsia="zh-CN"/>
        </w:rPr>
      </w:pPr>
    </w:p>
    <w:p>
      <w:pPr>
        <w:pStyle w:val="6"/>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lang w:val="en-US" w:eastAsia="zh-CN"/>
        </w:rPr>
      </w:pPr>
      <w:r>
        <w:rPr>
          <w:rFonts w:hint="eastAsia"/>
        </w:rPr>
        <w:t xml:space="preserve"> </w:t>
      </w:r>
      <w:r>
        <w:rPr>
          <w:rFonts w:hint="eastAsia" w:ascii="新宋体" w:hAnsi="新宋体" w:eastAsia="新宋体"/>
          <w:szCs w:val="24"/>
        </w:rPr>
        <w:t xml:space="preserve">                                   </w:t>
      </w:r>
      <w:r>
        <w:rPr>
          <w:rFonts w:hint="eastAsia" w:ascii="新宋体" w:hAnsi="新宋体" w:eastAsia="新宋体"/>
          <w:szCs w:val="24"/>
          <w:lang w:val="en-US" w:eastAsia="zh-CN"/>
        </w:rPr>
        <w:t xml:space="preserve">      </w:t>
      </w:r>
    </w:p>
    <w:p>
      <w:pPr>
        <w:ind w:left="7280" w:hanging="6240" w:hangingChars="2600"/>
        <w:jc w:val="left"/>
        <w:rPr>
          <w:rFonts w:hint="eastAsia" w:ascii="新宋体" w:hAnsi="新宋体" w:eastAsia="新宋体"/>
          <w:sz w:val="24"/>
          <w:szCs w:val="24"/>
          <w:lang w:val="en-US" w:eastAsia="zh-CN"/>
        </w:rPr>
      </w:pPr>
    </w:p>
    <w:p>
      <w:pPr>
        <w:ind w:left="7280" w:hanging="6240" w:hangingChars="2600"/>
        <w:jc w:val="left"/>
        <w:rPr>
          <w:rFonts w:hint="eastAsia" w:ascii="新宋体" w:hAnsi="新宋体" w:eastAsia="新宋体"/>
          <w:sz w:val="24"/>
          <w:szCs w:val="24"/>
          <w:lang w:val="en-US" w:eastAsia="zh-CN"/>
        </w:rPr>
      </w:pPr>
    </w:p>
    <w:p>
      <w:pPr>
        <w:ind w:firstLine="6000" w:firstLineChars="2500"/>
        <w:jc w:val="left"/>
        <w:rPr>
          <w:rFonts w:hint="eastAsia" w:ascii="新宋体" w:hAnsi="新宋体" w:eastAsia="新宋体"/>
          <w:sz w:val="24"/>
          <w:szCs w:val="24"/>
        </w:rPr>
      </w:pPr>
      <w:r>
        <w:rPr>
          <w:rFonts w:hint="eastAsia" w:ascii="新宋体" w:hAnsi="新宋体" w:eastAsia="新宋体"/>
          <w:sz w:val="24"/>
          <w:szCs w:val="24"/>
        </w:rPr>
        <w:t xml:space="preserve">义乌市中心医院                     </w:t>
      </w:r>
    </w:p>
    <w:p>
      <w:pPr>
        <w:ind w:left="7280" w:hanging="6240" w:hangingChars="2600"/>
        <w:rPr>
          <w:rFonts w:hint="eastAsia" w:ascii="新宋体" w:hAnsi="新宋体" w:eastAsia="新宋体"/>
          <w:sz w:val="24"/>
          <w:szCs w:val="24"/>
        </w:rPr>
      </w:pPr>
    </w:p>
    <w:p>
      <w:pPr>
        <w:ind w:left="7280" w:hanging="6240" w:hangingChars="2600"/>
        <w:rPr>
          <w:sz w:val="28"/>
          <w:szCs w:val="28"/>
        </w:rPr>
      </w:pPr>
      <w:r>
        <w:rPr>
          <w:rFonts w:hint="eastAsia" w:ascii="新宋体" w:hAnsi="新宋体" w:eastAsia="新宋体"/>
          <w:sz w:val="24"/>
          <w:szCs w:val="24"/>
        </w:rPr>
        <w:t xml:space="preserve">               </w:t>
      </w:r>
      <w:r>
        <w:rPr>
          <w:rFonts w:hint="eastAsia" w:ascii="新宋体" w:hAnsi="新宋体" w:eastAsia="新宋体"/>
          <w:sz w:val="24"/>
          <w:szCs w:val="24"/>
          <w:lang w:val="en-US" w:eastAsia="zh-CN"/>
        </w:rPr>
        <w:t xml:space="preserve">                                  </w:t>
      </w:r>
      <w:r>
        <w:rPr>
          <w:rFonts w:hint="eastAsia" w:ascii="新宋体" w:hAnsi="新宋体" w:eastAsia="新宋体"/>
          <w:sz w:val="24"/>
          <w:szCs w:val="24"/>
        </w:rPr>
        <w:t>202</w:t>
      </w:r>
      <w:r>
        <w:rPr>
          <w:rFonts w:hint="eastAsia" w:ascii="新宋体" w:hAnsi="新宋体" w:eastAsia="新宋体"/>
          <w:sz w:val="24"/>
          <w:szCs w:val="24"/>
          <w:lang w:val="en-US" w:eastAsia="zh-CN"/>
        </w:rPr>
        <w:t>3</w:t>
      </w:r>
      <w:r>
        <w:rPr>
          <w:rFonts w:hint="eastAsia" w:ascii="新宋体" w:hAnsi="新宋体" w:eastAsia="新宋体"/>
          <w:sz w:val="24"/>
          <w:szCs w:val="24"/>
        </w:rPr>
        <w:t>年</w:t>
      </w:r>
      <w:r>
        <w:rPr>
          <w:rFonts w:hint="eastAsia" w:ascii="新宋体" w:hAnsi="新宋体" w:eastAsia="新宋体"/>
          <w:sz w:val="24"/>
          <w:szCs w:val="24"/>
          <w:lang w:val="en-US" w:eastAsia="zh-CN"/>
        </w:rPr>
        <w:t>XX</w:t>
      </w:r>
      <w:r>
        <w:rPr>
          <w:rFonts w:hint="eastAsia" w:ascii="新宋体" w:hAnsi="新宋体" w:eastAsia="新宋体"/>
          <w:sz w:val="24"/>
          <w:szCs w:val="24"/>
        </w:rPr>
        <w:t>月</w:t>
      </w:r>
      <w:r>
        <w:rPr>
          <w:rFonts w:hint="eastAsia" w:ascii="新宋体" w:hAnsi="新宋体" w:eastAsia="新宋体"/>
          <w:sz w:val="24"/>
          <w:szCs w:val="24"/>
          <w:lang w:val="en-US" w:eastAsia="zh-CN"/>
        </w:rPr>
        <w:t>XX</w:t>
      </w:r>
      <w:r>
        <w:rPr>
          <w:rFonts w:hint="eastAsia" w:ascii="新宋体" w:hAnsi="新宋体" w:eastAsia="新宋体"/>
          <w:sz w:val="24"/>
          <w:szCs w:val="24"/>
        </w:rPr>
        <w:t xml:space="preserve">日  </w:t>
      </w:r>
      <w:r>
        <w:rPr>
          <w:rFonts w:hint="eastAsia" w:ascii="新宋体" w:hAnsi="新宋体" w:eastAsia="新宋体"/>
          <w:sz w:val="21"/>
          <w:szCs w:val="21"/>
        </w:rPr>
        <w:t xml:space="preserve"> </w:t>
      </w:r>
      <w:r>
        <w:rPr>
          <w:rFonts w:hint="eastAsia" w:ascii="新宋体" w:hAnsi="新宋体" w:eastAsia="新宋体"/>
          <w:sz w:val="28"/>
          <w:szCs w:val="28"/>
        </w:rPr>
        <w:t xml:space="preserve">                                                    </w:t>
      </w:r>
    </w:p>
    <w:p>
      <w:pPr>
        <w:rPr>
          <w:rFonts w:hint="eastAsia"/>
        </w:rPr>
      </w:pPr>
    </w:p>
    <w:p>
      <w:pPr>
        <w:rPr>
          <w:rFonts w:hint="eastAsia"/>
        </w:rPr>
      </w:pPr>
      <w:r>
        <w:rPr>
          <w:rFonts w:hint="eastAsia"/>
        </w:rPr>
        <w:br w:type="page"/>
      </w:r>
    </w:p>
    <w:p>
      <w:pPr>
        <w:pStyle w:val="13"/>
        <w:rPr>
          <w:rFonts w:hint="eastAsia"/>
        </w:rPr>
      </w:pPr>
    </w:p>
    <w:p>
      <w:pPr>
        <w:pStyle w:val="13"/>
        <w:rPr>
          <w:rFonts w:hint="eastAsia"/>
        </w:rPr>
      </w:pPr>
    </w:p>
    <w:p>
      <w:pPr>
        <w:spacing w:line="380" w:lineRule="exact"/>
        <w:rPr>
          <w:rFonts w:hint="eastAsia" w:ascii="新宋体" w:hAnsi="新宋体" w:eastAsia="新宋体"/>
          <w:b/>
          <w:bCs/>
          <w:sz w:val="22"/>
          <w:szCs w:val="22"/>
        </w:rPr>
      </w:pPr>
      <w:r>
        <w:rPr>
          <w:rFonts w:hint="eastAsia" w:ascii="新宋体" w:hAnsi="新宋体" w:eastAsia="新宋体"/>
          <w:b/>
          <w:bCs/>
          <w:sz w:val="28"/>
          <w:szCs w:val="28"/>
        </w:rPr>
        <w:t xml:space="preserve">附件1               </w:t>
      </w:r>
      <w:r>
        <w:rPr>
          <w:rFonts w:hint="eastAsia" w:ascii="新宋体" w:hAnsi="新宋体" w:eastAsia="新宋体"/>
          <w:sz w:val="22"/>
          <w:szCs w:val="22"/>
        </w:rPr>
        <w:t xml:space="preserve">    </w:t>
      </w:r>
    </w:p>
    <w:tbl>
      <w:tblPr>
        <w:tblStyle w:val="7"/>
        <w:tblpPr w:leftFromText="180" w:rightFromText="180" w:vertAnchor="text" w:tblpX="10214" w:tblpY="-2116"/>
        <w:tblOverlap w:val="never"/>
        <w:tblW w:w="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pPr>
              <w:spacing w:line="380" w:lineRule="exact"/>
              <w:rPr>
                <w:rFonts w:hint="eastAsia" w:ascii="新宋体" w:hAnsi="新宋体" w:eastAsia="新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pPr>
              <w:spacing w:line="380" w:lineRule="exact"/>
              <w:rPr>
                <w:rFonts w:hint="eastAsia" w:ascii="新宋体" w:hAnsi="新宋体" w:eastAsia="新宋体"/>
                <w:b/>
                <w:bCs/>
                <w:sz w:val="22"/>
                <w:szCs w:val="22"/>
              </w:rPr>
            </w:pPr>
          </w:p>
        </w:tc>
      </w:tr>
    </w:tbl>
    <w:p>
      <w:pPr>
        <w:jc w:val="center"/>
        <w:rPr>
          <w:b/>
          <w:bCs/>
          <w:sz w:val="36"/>
        </w:rPr>
      </w:pPr>
      <w:r>
        <w:rPr>
          <w:rFonts w:hAnsi="宋体"/>
          <w:b/>
          <w:bCs/>
          <w:sz w:val="36"/>
        </w:rPr>
        <w:t>报价一览表</w:t>
      </w:r>
    </w:p>
    <w:p>
      <w:pPr>
        <w:rPr>
          <w:rFonts w:hAnsi="宋体"/>
          <w:sz w:val="24"/>
        </w:rPr>
      </w:pPr>
    </w:p>
    <w:p>
      <w:pPr>
        <w:rPr>
          <w:sz w:val="24"/>
        </w:rPr>
      </w:pPr>
      <w:r>
        <w:rPr>
          <w:rFonts w:hAnsi="宋体"/>
          <w:sz w:val="24"/>
        </w:rPr>
        <w:t>投标人名称（盖章）：</w:t>
      </w:r>
      <w:r>
        <w:rPr>
          <w:sz w:val="24"/>
          <w:u w:val="single"/>
        </w:rPr>
        <w:t xml:space="preserve">                    </w:t>
      </w:r>
      <w:r>
        <w:rPr>
          <w:sz w:val="24"/>
        </w:rPr>
        <w:t xml:space="preserve">      </w:t>
      </w:r>
    </w:p>
    <w:p>
      <w:pPr>
        <w:rPr>
          <w:sz w:val="24"/>
        </w:rPr>
      </w:pPr>
    </w:p>
    <w:tbl>
      <w:tblPr>
        <w:tblStyle w:val="7"/>
        <w:tblW w:w="90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3499"/>
        <w:gridCol w:w="2405"/>
        <w:gridCol w:w="2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730" w:type="dxa"/>
            <w:noWrap w:val="0"/>
            <w:vAlign w:val="center"/>
          </w:tcPr>
          <w:p>
            <w:pPr>
              <w:jc w:val="center"/>
              <w:rPr>
                <w:rFonts w:ascii="Times New Roman" w:hAnsi="Times New Roman"/>
                <w:sz w:val="24"/>
              </w:rPr>
            </w:pPr>
          </w:p>
          <w:p>
            <w:pPr>
              <w:jc w:val="center"/>
              <w:rPr>
                <w:rFonts w:ascii="Times New Roman" w:hAnsi="Times New Roman"/>
                <w:sz w:val="24"/>
              </w:rPr>
            </w:pPr>
            <w:r>
              <w:rPr>
                <w:rFonts w:ascii="Times New Roman" w:hAnsi="Times New Roman"/>
                <w:sz w:val="24"/>
              </w:rPr>
              <w:t>序号</w:t>
            </w:r>
          </w:p>
        </w:tc>
        <w:tc>
          <w:tcPr>
            <w:tcW w:w="3499" w:type="dxa"/>
            <w:noWrap w:val="0"/>
            <w:vAlign w:val="center"/>
          </w:tcPr>
          <w:p>
            <w:pPr>
              <w:jc w:val="center"/>
              <w:rPr>
                <w:rFonts w:ascii="Times New Roman" w:hAnsi="Times New Roman"/>
                <w:sz w:val="24"/>
              </w:rPr>
            </w:pPr>
            <w:r>
              <w:rPr>
                <w:rFonts w:hint="eastAsia" w:ascii="Times New Roman" w:hAnsi="Times New Roman"/>
                <w:sz w:val="24"/>
              </w:rPr>
              <w:t>项目</w:t>
            </w:r>
            <w:r>
              <w:rPr>
                <w:rFonts w:ascii="Times New Roman" w:hAnsi="Times New Roman"/>
                <w:sz w:val="24"/>
              </w:rPr>
              <w:t>名称</w:t>
            </w:r>
          </w:p>
        </w:tc>
        <w:tc>
          <w:tcPr>
            <w:tcW w:w="2405" w:type="dxa"/>
            <w:noWrap w:val="0"/>
            <w:vAlign w:val="center"/>
          </w:tcPr>
          <w:p>
            <w:pPr>
              <w:jc w:val="center"/>
              <w:rPr>
                <w:rFonts w:hint="default" w:ascii="Times New Roman" w:hAnsi="Times New Roman"/>
                <w:sz w:val="24"/>
                <w:lang w:val="en-US"/>
              </w:rPr>
            </w:pPr>
            <w:r>
              <w:rPr>
                <w:rFonts w:hint="eastAsia" w:ascii="Times New Roman" w:hAnsi="Times New Roman"/>
                <w:sz w:val="24"/>
                <w:lang w:val="en-US" w:eastAsia="zh-CN"/>
              </w:rPr>
              <w:t>品牌、型号</w:t>
            </w:r>
          </w:p>
        </w:tc>
        <w:tc>
          <w:tcPr>
            <w:tcW w:w="2406" w:type="dxa"/>
            <w:noWrap w:val="0"/>
            <w:vAlign w:val="center"/>
          </w:tcPr>
          <w:p>
            <w:pPr>
              <w:jc w:val="center"/>
              <w:rPr>
                <w:rFonts w:hint="default" w:ascii="Times New Roman" w:hAnsi="Times New Roman"/>
                <w:sz w:val="24"/>
                <w:lang w:val="en-US" w:eastAsia="zh-CN"/>
              </w:rPr>
            </w:pPr>
            <w:r>
              <w:rPr>
                <w:rFonts w:hint="eastAsia" w:ascii="Times New Roman" w:hAnsi="Times New Roman"/>
                <w:sz w:val="24"/>
                <w:lang w:val="en-US" w:eastAsia="zh-CN"/>
              </w:rPr>
              <w:t>价格/人份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noWrap w:val="0"/>
            <w:vAlign w:val="center"/>
          </w:tcPr>
          <w:p>
            <w:pPr>
              <w:jc w:val="center"/>
              <w:rPr>
                <w:rFonts w:ascii="Times New Roman" w:hAnsi="Times New Roman"/>
                <w:sz w:val="24"/>
              </w:rPr>
            </w:pPr>
            <w:r>
              <w:rPr>
                <w:rFonts w:ascii="Times New Roman" w:hAnsi="Times New Roman"/>
                <w:sz w:val="24"/>
              </w:rPr>
              <w:t>1</w:t>
            </w:r>
          </w:p>
        </w:tc>
        <w:tc>
          <w:tcPr>
            <w:tcW w:w="3499" w:type="dxa"/>
            <w:noWrap w:val="0"/>
            <w:vAlign w:val="center"/>
          </w:tcPr>
          <w:p>
            <w:pPr>
              <w:jc w:val="center"/>
              <w:rPr>
                <w:rFonts w:hint="default" w:ascii="Times New Roman" w:hAnsi="Times New Roman" w:eastAsia="宋体"/>
                <w:sz w:val="24"/>
                <w:lang w:val="en-US" w:eastAsia="zh-CN"/>
              </w:rPr>
            </w:pPr>
            <w:r>
              <w:rPr>
                <w:rFonts w:hint="eastAsia"/>
                <w:b w:val="0"/>
                <w:bCs w:val="0"/>
                <w:sz w:val="24"/>
                <w:szCs w:val="24"/>
                <w:lang w:val="en-US" w:eastAsia="zh-CN"/>
              </w:rPr>
              <w:t>血小板聚集功能检测试剂</w:t>
            </w:r>
          </w:p>
        </w:tc>
        <w:tc>
          <w:tcPr>
            <w:tcW w:w="2405" w:type="dxa"/>
            <w:noWrap w:val="0"/>
            <w:vAlign w:val="center"/>
          </w:tcPr>
          <w:p>
            <w:pPr>
              <w:jc w:val="center"/>
              <w:rPr>
                <w:rFonts w:ascii="Times New Roman" w:hAnsi="Times New Roman"/>
                <w:sz w:val="24"/>
              </w:rPr>
            </w:pPr>
          </w:p>
        </w:tc>
        <w:tc>
          <w:tcPr>
            <w:tcW w:w="2406"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noWrap w:val="0"/>
            <w:vAlign w:val="center"/>
          </w:tcPr>
          <w:p>
            <w:pPr>
              <w:jc w:val="center"/>
              <w:rPr>
                <w:rFonts w:hint="default" w:ascii="Times New Roman" w:hAnsi="Times New Roman" w:eastAsia="宋体"/>
                <w:sz w:val="24"/>
                <w:lang w:val="en-US" w:eastAsia="zh-CN"/>
              </w:rPr>
            </w:pPr>
            <w:r>
              <w:rPr>
                <w:rFonts w:hint="eastAsia" w:ascii="Times New Roman" w:hAnsi="Times New Roman"/>
                <w:sz w:val="24"/>
                <w:lang w:val="en-US" w:eastAsia="zh-CN"/>
              </w:rPr>
              <w:t>2</w:t>
            </w:r>
          </w:p>
        </w:tc>
        <w:tc>
          <w:tcPr>
            <w:tcW w:w="3499" w:type="dxa"/>
            <w:noWrap w:val="0"/>
            <w:vAlign w:val="center"/>
          </w:tcPr>
          <w:p>
            <w:pPr>
              <w:jc w:val="center"/>
              <w:rPr>
                <w:rFonts w:hint="eastAsia" w:ascii="Times New Roman" w:hAnsi="Times New Roman" w:eastAsia="宋体"/>
                <w:sz w:val="24"/>
                <w:lang w:val="en-US" w:eastAsia="zh-CN"/>
              </w:rPr>
            </w:pPr>
          </w:p>
        </w:tc>
        <w:tc>
          <w:tcPr>
            <w:tcW w:w="2405" w:type="dxa"/>
            <w:noWrap w:val="0"/>
            <w:vAlign w:val="center"/>
          </w:tcPr>
          <w:p>
            <w:pPr>
              <w:jc w:val="center"/>
              <w:rPr>
                <w:rFonts w:ascii="Times New Roman" w:hAnsi="Times New Roman"/>
                <w:sz w:val="24"/>
              </w:rPr>
            </w:pPr>
          </w:p>
        </w:tc>
        <w:tc>
          <w:tcPr>
            <w:tcW w:w="2406"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9040" w:type="dxa"/>
            <w:gridSpan w:val="4"/>
            <w:noWrap w:val="0"/>
            <w:vAlign w:val="top"/>
          </w:tcPr>
          <w:p>
            <w:pPr>
              <w:pStyle w:val="2"/>
              <w:rPr>
                <w:rFonts w:hint="default" w:eastAsia="宋体"/>
                <w:lang w:val="en-US" w:eastAsia="zh-CN"/>
              </w:rPr>
            </w:pPr>
            <w:r>
              <w:rPr>
                <w:rFonts w:hint="eastAsia"/>
                <w:sz w:val="24"/>
                <w:szCs w:val="24"/>
                <w:lang w:val="en-US" w:eastAsia="zh-CN"/>
              </w:rPr>
              <w:t>*设备报价无需填写。</w:t>
            </w:r>
          </w:p>
        </w:tc>
      </w:tr>
    </w:tbl>
    <w:p>
      <w:pPr>
        <w:rPr>
          <w:sz w:val="24"/>
        </w:rPr>
      </w:pPr>
    </w:p>
    <w:p>
      <w:pPr>
        <w:spacing w:line="500" w:lineRule="exact"/>
        <w:ind w:firstLine="6240" w:firstLineChars="2600"/>
        <w:rPr>
          <w:sz w:val="24"/>
        </w:rPr>
      </w:pPr>
      <w:r>
        <w:rPr>
          <w:sz w:val="24"/>
        </w:rPr>
        <w:t xml:space="preserve">      </w:t>
      </w:r>
    </w:p>
    <w:p>
      <w:pPr>
        <w:spacing w:line="380" w:lineRule="exact"/>
        <w:rPr>
          <w:rFonts w:hint="eastAsia" w:ascii="新宋体" w:hAnsi="新宋体" w:eastAsia="新宋体"/>
          <w:b/>
          <w:bCs/>
          <w:sz w:val="22"/>
          <w:szCs w:val="22"/>
        </w:rPr>
      </w:pPr>
    </w:p>
    <w:p>
      <w:pPr>
        <w:spacing w:line="380" w:lineRule="exact"/>
        <w:rPr>
          <w:rFonts w:hint="eastAsia" w:ascii="新宋体" w:hAnsi="新宋体" w:eastAsia="新宋体"/>
          <w:sz w:val="24"/>
        </w:rPr>
      </w:pPr>
      <w:r>
        <w:rPr>
          <w:rFonts w:hint="eastAsia" w:ascii="新宋体" w:hAnsi="新宋体" w:eastAsia="新宋体"/>
          <w:b/>
          <w:bCs/>
          <w:sz w:val="22"/>
          <w:szCs w:val="22"/>
        </w:rPr>
        <w:t>说明：</w:t>
      </w:r>
      <w:r>
        <w:rPr>
          <w:rFonts w:hint="eastAsia" w:ascii="新宋体" w:hAnsi="新宋体" w:eastAsia="新宋体"/>
          <w:b/>
          <w:bCs/>
          <w:sz w:val="24"/>
        </w:rPr>
        <w:t xml:space="preserve"> </w:t>
      </w:r>
      <w:r>
        <w:rPr>
          <w:rFonts w:hint="eastAsia" w:ascii="新宋体" w:hAnsi="新宋体" w:eastAsia="新宋体"/>
          <w:sz w:val="24"/>
        </w:rPr>
        <w:t>1、本采购项目要求投标人提供的货物及服务内容，除有特别规定外，都应包含在本报价范围内。</w:t>
      </w:r>
    </w:p>
    <w:p>
      <w:pPr>
        <w:spacing w:line="380" w:lineRule="exact"/>
        <w:ind w:firstLine="720" w:firstLineChars="300"/>
        <w:rPr>
          <w:rFonts w:hint="eastAsia" w:ascii="新宋体" w:hAnsi="新宋体" w:eastAsia="新宋体"/>
          <w:sz w:val="24"/>
        </w:rPr>
      </w:pPr>
      <w:r>
        <w:rPr>
          <w:rFonts w:hint="eastAsia" w:ascii="新宋体" w:hAnsi="新宋体" w:eastAsia="新宋体"/>
          <w:sz w:val="24"/>
        </w:rPr>
        <w:t>2、投标报价为投标方所能承受的最低、最终一次性报价。</w:t>
      </w:r>
    </w:p>
    <w:p>
      <w:pPr>
        <w:spacing w:line="380" w:lineRule="exact"/>
        <w:ind w:firstLine="720" w:firstLineChars="300"/>
        <w:rPr>
          <w:rFonts w:hint="eastAsia" w:ascii="新宋体" w:hAnsi="新宋体" w:eastAsia="新宋体"/>
          <w:sz w:val="24"/>
        </w:rPr>
      </w:pPr>
      <w:r>
        <w:rPr>
          <w:rFonts w:hint="eastAsia" w:ascii="新宋体" w:hAnsi="新宋体" w:eastAsia="新宋体"/>
          <w:sz w:val="24"/>
        </w:rPr>
        <w:t>3、总价超过预算价的投标将作无效标处理。</w:t>
      </w:r>
    </w:p>
    <w:p>
      <w:pPr>
        <w:spacing w:line="380" w:lineRule="exact"/>
        <w:ind w:firstLine="720"/>
        <w:rPr>
          <w:rFonts w:hint="eastAsia" w:ascii="新宋体" w:hAnsi="新宋体" w:eastAsia="新宋体"/>
          <w:sz w:val="24"/>
        </w:rPr>
      </w:pPr>
      <w:r>
        <w:rPr>
          <w:rFonts w:hint="eastAsia" w:ascii="新宋体" w:hAnsi="新宋体" w:eastAsia="新宋体"/>
          <w:sz w:val="24"/>
        </w:rPr>
        <w:t xml:space="preserve">                                                                       </w:t>
      </w:r>
    </w:p>
    <w:p>
      <w:pPr>
        <w:spacing w:line="380" w:lineRule="exact"/>
        <w:rPr>
          <w:rFonts w:hint="eastAsia" w:ascii="新宋体" w:hAnsi="新宋体" w:eastAsia="新宋体"/>
          <w:sz w:val="24"/>
        </w:rPr>
      </w:pPr>
      <w:r>
        <w:rPr>
          <w:rFonts w:hint="eastAsia" w:ascii="新宋体" w:hAnsi="新宋体" w:eastAsia="新宋体"/>
          <w:sz w:val="24"/>
        </w:rPr>
        <w:t xml:space="preserve">                                       投标人全称（盖章）：</w:t>
      </w:r>
    </w:p>
    <w:p>
      <w:pPr>
        <w:spacing w:line="380" w:lineRule="exact"/>
        <w:rPr>
          <w:rFonts w:hint="eastAsia" w:ascii="新宋体" w:hAnsi="新宋体" w:eastAsia="新宋体" w:cs="Times New Roman"/>
          <w:sz w:val="24"/>
        </w:rPr>
      </w:pPr>
      <w:r>
        <w:rPr>
          <w:rFonts w:hint="eastAsia" w:ascii="新宋体" w:hAnsi="新宋体" w:eastAsia="新宋体"/>
          <w:sz w:val="24"/>
        </w:rPr>
        <w:t xml:space="preserve">                                    </w:t>
      </w:r>
      <w:r>
        <w:rPr>
          <w:rFonts w:hint="eastAsia" w:ascii="新宋体" w:hAnsi="新宋体" w:eastAsia="新宋体" w:cs="Times New Roman"/>
          <w:sz w:val="24"/>
        </w:rPr>
        <w:t xml:space="preserve">   投标人代表（签字）：</w:t>
      </w:r>
    </w:p>
    <w:p>
      <w:pPr>
        <w:spacing w:line="380" w:lineRule="exact"/>
        <w:ind w:left="3780" w:leftChars="0" w:firstLine="960" w:firstLineChars="400"/>
        <w:rPr>
          <w:rFonts w:hint="default" w:ascii="新宋体" w:hAnsi="新宋体" w:eastAsia="新宋体" w:cs="Times New Roman"/>
          <w:sz w:val="24"/>
          <w:lang w:val="en-US" w:eastAsia="zh-CN"/>
        </w:rPr>
      </w:pPr>
      <w:r>
        <w:rPr>
          <w:rFonts w:hint="eastAsia" w:ascii="新宋体" w:hAnsi="新宋体" w:eastAsia="新宋体" w:cs="Times New Roman"/>
          <w:sz w:val="24"/>
          <w:lang w:val="en-US" w:eastAsia="zh-CN"/>
        </w:rPr>
        <w:t>联系方式：</w:t>
      </w:r>
    </w:p>
    <w:p>
      <w:pPr>
        <w:spacing w:line="380" w:lineRule="exact"/>
        <w:rPr>
          <w:rFonts w:hint="eastAsia" w:ascii="新宋体" w:hAnsi="新宋体" w:eastAsia="新宋体" w:cs="Times New Roman"/>
          <w:sz w:val="24"/>
        </w:rPr>
      </w:pPr>
      <w:r>
        <w:rPr>
          <w:rFonts w:hint="eastAsia" w:ascii="新宋体" w:hAnsi="新宋体" w:eastAsia="新宋体" w:cs="Times New Roman"/>
          <w:sz w:val="24"/>
        </w:rPr>
        <w:t xml:space="preserve">                                     </w:t>
      </w:r>
      <w:r>
        <w:rPr>
          <w:rFonts w:hint="eastAsia" w:ascii="新宋体" w:hAnsi="新宋体" w:eastAsia="新宋体" w:cs="Times New Roman"/>
          <w:sz w:val="24"/>
          <w:lang w:val="en-US" w:eastAsia="zh-CN"/>
        </w:rPr>
        <w:t xml:space="preserve">   </w:t>
      </w:r>
      <w:r>
        <w:rPr>
          <w:rFonts w:hint="eastAsia" w:ascii="新宋体" w:hAnsi="新宋体" w:eastAsia="新宋体" w:cs="Times New Roman"/>
          <w:sz w:val="24"/>
        </w:rPr>
        <w:t>日 期：</w:t>
      </w:r>
    </w:p>
    <w:p>
      <w:pPr>
        <w:pStyle w:val="2"/>
      </w:pP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9F9359"/>
    <w:multiLevelType w:val="singleLevel"/>
    <w:tmpl w:val="2C9F9359"/>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ZGNjNDExODIyYThhNTVlYTk2YjU5YmFhMDNlYzYifQ=="/>
  </w:docVars>
  <w:rsids>
    <w:rsidRoot w:val="1C436556"/>
    <w:rsid w:val="00F44149"/>
    <w:rsid w:val="05E412AD"/>
    <w:rsid w:val="0A99282A"/>
    <w:rsid w:val="0A9B2F00"/>
    <w:rsid w:val="0ADD6A6C"/>
    <w:rsid w:val="0DBF074A"/>
    <w:rsid w:val="0DDC7DEC"/>
    <w:rsid w:val="0E7C6844"/>
    <w:rsid w:val="0EB00070"/>
    <w:rsid w:val="138959E3"/>
    <w:rsid w:val="14A631F6"/>
    <w:rsid w:val="163636D6"/>
    <w:rsid w:val="171929B6"/>
    <w:rsid w:val="1765169C"/>
    <w:rsid w:val="19F813BD"/>
    <w:rsid w:val="1B440A68"/>
    <w:rsid w:val="1C436556"/>
    <w:rsid w:val="1E9525BF"/>
    <w:rsid w:val="26C41CF5"/>
    <w:rsid w:val="26ED542D"/>
    <w:rsid w:val="2D67693D"/>
    <w:rsid w:val="2EDC4D1F"/>
    <w:rsid w:val="35B72A71"/>
    <w:rsid w:val="387F2677"/>
    <w:rsid w:val="38F91BAE"/>
    <w:rsid w:val="3CF77889"/>
    <w:rsid w:val="44782D86"/>
    <w:rsid w:val="44A94232"/>
    <w:rsid w:val="4625196C"/>
    <w:rsid w:val="4A922830"/>
    <w:rsid w:val="4CEB2D8A"/>
    <w:rsid w:val="4E4D4129"/>
    <w:rsid w:val="502045C6"/>
    <w:rsid w:val="521712F5"/>
    <w:rsid w:val="53C0404C"/>
    <w:rsid w:val="5D4E286F"/>
    <w:rsid w:val="5EAC39FA"/>
    <w:rsid w:val="658C017E"/>
    <w:rsid w:val="69CB4A51"/>
    <w:rsid w:val="6AA956EF"/>
    <w:rsid w:val="6BC53D4C"/>
    <w:rsid w:val="6EDC6689"/>
    <w:rsid w:val="73150BD1"/>
    <w:rsid w:val="741166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qFormat/>
    <w:uiPriority w:val="0"/>
    <w:pPr>
      <w:keepNext/>
      <w:keepLines/>
      <w:spacing w:line="540" w:lineRule="atLeast"/>
      <w:outlineLvl w:val="3"/>
    </w:pPr>
    <w:rPr>
      <w:sz w:val="28"/>
      <w:szCs w:val="28"/>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rPr>
      <w:sz w:val="24"/>
    </w:rPr>
  </w:style>
  <w:style w:type="paragraph" w:styleId="4">
    <w:name w:val="Body Text Indent"/>
    <w:basedOn w:val="1"/>
    <w:qFormat/>
    <w:uiPriority w:val="0"/>
    <w:pPr>
      <w:ind w:left="480" w:hanging="480" w:hangingChars="200"/>
    </w:pPr>
    <w:rPr>
      <w:sz w:val="24"/>
    </w:rPr>
  </w:style>
  <w:style w:type="paragraph" w:styleId="5">
    <w:name w:val="Plain Text"/>
    <w:basedOn w:val="1"/>
    <w:next w:val="1"/>
    <w:qFormat/>
    <w:uiPriority w:val="0"/>
    <w:rPr>
      <w:rFonts w:ascii="宋体" w:hAnsi="Courier New" w:cs="Courier New"/>
      <w:szCs w:val="21"/>
    </w:rPr>
  </w:style>
  <w:style w:type="paragraph" w:styleId="6">
    <w:name w:val="Normal (Web)"/>
    <w:basedOn w:val="1"/>
    <w:qFormat/>
    <w:uiPriority w:val="0"/>
    <w:rPr>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rPr>
  </w:style>
  <w:style w:type="paragraph" w:customStyle="1" w:styleId="11">
    <w:name w:val="首行缩进"/>
    <w:basedOn w:val="1"/>
    <w:qFormat/>
    <w:uiPriority w:val="0"/>
    <w:pPr>
      <w:ind w:firstLine="480" w:firstLineChars="200"/>
    </w:pPr>
    <w:rPr>
      <w:lang w:val="zh-CN"/>
    </w:rPr>
  </w:style>
  <w:style w:type="paragraph" w:styleId="12">
    <w:name w:val="List Paragraph"/>
    <w:basedOn w:val="1"/>
    <w:qFormat/>
    <w:uiPriority w:val="0"/>
    <w:pPr>
      <w:ind w:firstLine="420" w:firstLineChars="200"/>
    </w:pPr>
  </w:style>
  <w:style w:type="paragraph" w:customStyle="1" w:styleId="13">
    <w:name w:val="正文（首行缩进2字符）"/>
    <w:basedOn w:val="1"/>
    <w:qFormat/>
    <w:uiPriority w:val="0"/>
    <w:pPr>
      <w:spacing w:line="360" w:lineRule="auto"/>
      <w:ind w:firstLine="420" w:firstLineChars="200"/>
    </w:pPr>
    <w:rPr>
      <w:rFonts w:ascii="Times New Roman" w:hAnsi="Times New Roman" w:eastAsia="宋体" w:cs="Times New Roman"/>
      <w:szCs w:val="21"/>
    </w:rPr>
  </w:style>
  <w:style w:type="table" w:customStyle="1" w:styleId="1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2095</Words>
  <Characters>2200</Characters>
  <Lines>0</Lines>
  <Paragraphs>0</Paragraphs>
  <TotalTime>8</TotalTime>
  <ScaleCrop>false</ScaleCrop>
  <LinksUpToDate>false</LinksUpToDate>
  <CharactersWithSpaces>2618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2023-06-25T07:00:00Z</dcterms:created>
  <dc:creator>12541</dc:creator>
  <cp:lastModifiedBy>bigoofeet</cp:lastModifiedBy>
  <cp:lastPrinted>2023-07-31T08:09:00Z</cp:lastPrinted>
  <dcterms:modified xsi:type="dcterms:W3CDTF">2023-09-18T00:18:29Z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CC6BF735C3534D10BAA88BB8FA25902A_13</vt:lpwstr>
  </property>
</Properties>
</file>